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C90595" w14:textId="77777777" w:rsidR="00FF2A55" w:rsidRDefault="0029121C" w:rsidP="0029121C">
      <w:pPr>
        <w:jc w:val="center"/>
        <w:rPr>
          <w:rFonts w:ascii="方正小标宋_GBK" w:eastAsia="方正小标宋_GBK" w:hAnsi="方正小标宋_GBK" w:cs="方正小标宋_GBK" w:hint="eastAsia"/>
          <w:sz w:val="36"/>
          <w:szCs w:val="36"/>
        </w:rPr>
      </w:pPr>
      <w:r w:rsidRPr="00FF2A55">
        <w:rPr>
          <w:rFonts w:ascii="方正小标宋_GBK" w:eastAsia="方正小标宋_GBK" w:hAnsi="方正小标宋_GBK" w:cs="方正小标宋_GBK" w:hint="eastAsia"/>
          <w:sz w:val="36"/>
          <w:szCs w:val="36"/>
        </w:rPr>
        <w:t>江苏省</w:t>
      </w:r>
      <w:r w:rsidR="0060723F" w:rsidRPr="00FF2A55">
        <w:rPr>
          <w:rFonts w:ascii="方正小标宋_GBK" w:eastAsia="方正小标宋_GBK" w:hAnsi="方正小标宋_GBK" w:cs="方正小标宋_GBK" w:hint="eastAsia"/>
          <w:sz w:val="36"/>
          <w:szCs w:val="36"/>
        </w:rPr>
        <w:t>地方标准</w:t>
      </w:r>
    </w:p>
    <w:p w14:paraId="55E7FB72" w14:textId="77777777" w:rsidR="00FF2A55" w:rsidRDefault="0029121C" w:rsidP="0029121C">
      <w:pPr>
        <w:jc w:val="center"/>
        <w:rPr>
          <w:rFonts w:ascii="方正小标宋_GBK" w:eastAsia="方正小标宋_GBK" w:hAnsi="方正小标宋_GBK" w:cs="方正小标宋_GBK" w:hint="eastAsia"/>
          <w:sz w:val="36"/>
          <w:szCs w:val="36"/>
        </w:rPr>
      </w:pPr>
      <w:r w:rsidRPr="00FF2A55">
        <w:rPr>
          <w:rFonts w:ascii="方正小标宋_GBK" w:eastAsia="方正小标宋_GBK" w:hAnsi="方正小标宋_GBK" w:cs="方正小标宋_GBK" w:hint="eastAsia"/>
          <w:sz w:val="36"/>
          <w:szCs w:val="36"/>
        </w:rPr>
        <w:t>《</w:t>
      </w:r>
      <w:r w:rsidR="00DB2515" w:rsidRPr="00994BAD">
        <w:rPr>
          <w:rFonts w:ascii="方正小标宋_GBK" w:eastAsia="方正小标宋_GBK" w:hint="eastAsia"/>
          <w:bCs/>
          <w:color w:val="000000"/>
          <w:sz w:val="36"/>
          <w:szCs w:val="36"/>
          <w:shd w:val="clear" w:color="auto" w:fill="FFFFFF"/>
        </w:rPr>
        <w:t>医疗器械追溯体系标识设计及应用规范</w:t>
      </w:r>
      <w:r w:rsidRPr="00FF2A55">
        <w:rPr>
          <w:rFonts w:ascii="方正小标宋_GBK" w:eastAsia="方正小标宋_GBK" w:hAnsi="方正小标宋_GBK" w:cs="方正小标宋_GBK" w:hint="eastAsia"/>
          <w:sz w:val="36"/>
          <w:szCs w:val="36"/>
        </w:rPr>
        <w:t>》</w:t>
      </w:r>
    </w:p>
    <w:p w14:paraId="3FA627D8" w14:textId="77777777" w:rsidR="001A2CE3" w:rsidRPr="00FF2A55" w:rsidRDefault="0029121C" w:rsidP="0029121C">
      <w:pPr>
        <w:jc w:val="center"/>
        <w:rPr>
          <w:rFonts w:ascii="方正小标宋_GBK" w:eastAsia="方正小标宋_GBK" w:hAnsi="方正小标宋_GBK" w:cs="方正小标宋_GBK" w:hint="eastAsia"/>
          <w:sz w:val="36"/>
          <w:szCs w:val="36"/>
        </w:rPr>
      </w:pPr>
      <w:r w:rsidRPr="00FF2A55">
        <w:rPr>
          <w:rFonts w:ascii="方正小标宋_GBK" w:eastAsia="方正小标宋_GBK" w:hAnsi="方正小标宋_GBK" w:cs="方正小标宋_GBK" w:hint="eastAsia"/>
          <w:sz w:val="36"/>
          <w:szCs w:val="36"/>
        </w:rPr>
        <w:t>（征求意见稿）</w:t>
      </w:r>
      <w:r w:rsidR="0060723F" w:rsidRPr="00FF2A55">
        <w:rPr>
          <w:rFonts w:ascii="方正小标宋_GBK" w:eastAsia="方正小标宋_GBK" w:hAnsi="方正小标宋_GBK" w:cs="方正小标宋_GBK" w:hint="eastAsia"/>
          <w:sz w:val="36"/>
          <w:szCs w:val="36"/>
        </w:rPr>
        <w:t>编制说明</w:t>
      </w:r>
    </w:p>
    <w:p w14:paraId="645364BB" w14:textId="77777777" w:rsidR="001A2CE3" w:rsidRPr="0029121C" w:rsidRDefault="0060723F" w:rsidP="0029121C">
      <w:pPr>
        <w:spacing w:line="580" w:lineRule="exact"/>
        <w:ind w:firstLineChars="200" w:firstLine="640"/>
        <w:jc w:val="left"/>
        <w:rPr>
          <w:rFonts w:ascii="黑体" w:eastAsia="黑体" w:hAnsi="黑体" w:cs="黑体" w:hint="eastAsia"/>
          <w:sz w:val="32"/>
          <w:szCs w:val="32"/>
        </w:rPr>
      </w:pPr>
      <w:r w:rsidRPr="0029121C">
        <w:rPr>
          <w:rFonts w:ascii="黑体" w:eastAsia="黑体" w:hAnsi="黑体" w:cs="黑体"/>
          <w:sz w:val="32"/>
          <w:szCs w:val="32"/>
        </w:rPr>
        <w:t>一</w:t>
      </w:r>
      <w:r w:rsidRPr="0029121C">
        <w:rPr>
          <w:rFonts w:ascii="黑体" w:eastAsia="黑体" w:hAnsi="黑体" w:cs="黑体" w:hint="eastAsia"/>
          <w:sz w:val="32"/>
          <w:szCs w:val="32"/>
        </w:rPr>
        <w:t>、</w:t>
      </w:r>
      <w:r w:rsidRPr="0029121C">
        <w:rPr>
          <w:rFonts w:ascii="黑体" w:eastAsia="黑体" w:hAnsi="黑体" w:cs="黑体"/>
          <w:sz w:val="32"/>
          <w:szCs w:val="32"/>
        </w:rPr>
        <w:t>目的意义</w:t>
      </w:r>
    </w:p>
    <w:p w14:paraId="6E4C3CE9" w14:textId="77777777" w:rsidR="003F0534" w:rsidRDefault="00B80E29" w:rsidP="003F0534">
      <w:pPr>
        <w:spacing w:line="580" w:lineRule="exact"/>
        <w:ind w:firstLineChars="200" w:firstLine="640"/>
        <w:rPr>
          <w:rFonts w:ascii="方正仿宋_GBK" w:eastAsia="方正仿宋_GBK" w:hAnsi="方正仿宋_GBK" w:cs="方正仿宋_GBK" w:hint="eastAsia"/>
          <w:sz w:val="32"/>
          <w:szCs w:val="32"/>
        </w:rPr>
      </w:pPr>
      <w:r w:rsidRPr="00B80E29">
        <w:rPr>
          <w:rFonts w:ascii="方正仿宋_GBK" w:eastAsia="方正仿宋_GBK" w:hAnsi="方正仿宋_GBK" w:cs="方正仿宋_GBK" w:hint="eastAsia"/>
          <w:sz w:val="32"/>
          <w:szCs w:val="32"/>
        </w:rPr>
        <w:t>医疗器械追溯体系建设是创新监管方式、提高监管效能以及推动企业落实主体责任的重要手段，也是保障医疗器械质量安全和有效性的有力支撑。与国外相比，我国国内医疗器械监管方面的信息化工作起步较晚，基础较为薄弱，早期在部分省市试点开展了医疗器械追溯监管工作，但尚未在全国范围内建立可全面推广的追溯体系。医疗器械在临床诊断及治疗疾病的过程中发挥着越来越重要的作用，医疗器械的产品质量及安全使用与患者的生命健康密切相关，江苏作为医疗器械生产大省，实现医疗器械规范化、数字化、信息化管理，更有助于提升江苏省医疗器械质量安全监管效能，加强对医疗器械的监管。</w:t>
      </w:r>
    </w:p>
    <w:p w14:paraId="7DC9B4D2" w14:textId="77777777" w:rsidR="003649DE" w:rsidRDefault="00B80E29" w:rsidP="003649DE">
      <w:pPr>
        <w:spacing w:line="580" w:lineRule="exact"/>
        <w:ind w:firstLineChars="200" w:firstLine="640"/>
        <w:rPr>
          <w:rFonts w:ascii="方正仿宋_GBK" w:eastAsia="方正仿宋_GBK" w:hAnsi="方正仿宋_GBK" w:cs="方正仿宋_GBK" w:hint="eastAsia"/>
          <w:sz w:val="32"/>
          <w:szCs w:val="32"/>
        </w:rPr>
      </w:pPr>
      <w:r w:rsidRPr="00B80E29">
        <w:rPr>
          <w:rFonts w:ascii="方正仿宋_GBK" w:eastAsia="方正仿宋_GBK" w:hAnsi="方正仿宋_GBK" w:cs="方正仿宋_GBK" w:hint="eastAsia"/>
          <w:sz w:val="32"/>
          <w:szCs w:val="32"/>
        </w:rPr>
        <w:t>近年来，我国也陆续发布了一系列政策文件，对加强医疗器械上市后监管和建设可追溯体系提出了具体要求。为使UDI在各环节充分应用，国家药品监督管理局联合国家卫生健康委员会和国家医疗保障局共同推动</w:t>
      </w:r>
      <w:r w:rsidR="003F0534">
        <w:rPr>
          <w:rFonts w:ascii="方正仿宋_GBK" w:eastAsia="方正仿宋_GBK" w:hAnsi="方正仿宋_GBK" w:cs="方正仿宋_GBK" w:hint="eastAsia"/>
          <w:sz w:val="32"/>
          <w:szCs w:val="32"/>
        </w:rPr>
        <w:t>UDI</w:t>
      </w:r>
      <w:r w:rsidRPr="00B80E29">
        <w:rPr>
          <w:rFonts w:ascii="方正仿宋_GBK" w:eastAsia="方正仿宋_GBK" w:hAnsi="方正仿宋_GBK" w:cs="方正仿宋_GBK" w:hint="eastAsia"/>
          <w:sz w:val="32"/>
          <w:szCs w:val="32"/>
        </w:rPr>
        <w:t>制度实施。新修订的《医疗器械监督管理条例》明确“分步实施医疗器械唯一标识制度，实现医疗器械可追溯”</w:t>
      </w:r>
      <w:r>
        <w:rPr>
          <w:rFonts w:ascii="方正仿宋_GBK" w:eastAsia="方正仿宋_GBK" w:hAnsi="方正仿宋_GBK" w:cs="方正仿宋_GBK" w:hint="eastAsia"/>
          <w:sz w:val="32"/>
          <w:szCs w:val="32"/>
        </w:rPr>
        <w:t>，</w:t>
      </w:r>
      <w:r w:rsidR="003649DE" w:rsidRPr="00B80E29">
        <w:rPr>
          <w:rFonts w:ascii="方正仿宋_GBK" w:eastAsia="方正仿宋_GBK" w:hAnsi="方正仿宋_GBK" w:cs="方正仿宋_GBK" w:hint="eastAsia"/>
          <w:sz w:val="32"/>
          <w:szCs w:val="32"/>
        </w:rPr>
        <w:t>《国务院办公厅关于全面加强药品监管能力建设的实施意见》提出“逐步实施医疗器械唯一标识，加强与医疗管理、</w:t>
      </w:r>
      <w:proofErr w:type="gramStart"/>
      <w:r w:rsidR="003649DE" w:rsidRPr="00B80E29">
        <w:rPr>
          <w:rFonts w:ascii="方正仿宋_GBK" w:eastAsia="方正仿宋_GBK" w:hAnsi="方正仿宋_GBK" w:cs="方正仿宋_GBK" w:hint="eastAsia"/>
          <w:sz w:val="32"/>
          <w:szCs w:val="32"/>
        </w:rPr>
        <w:t>医</w:t>
      </w:r>
      <w:proofErr w:type="gramEnd"/>
      <w:r w:rsidR="003649DE" w:rsidRPr="00B80E29">
        <w:rPr>
          <w:rFonts w:ascii="方正仿宋_GBK" w:eastAsia="方正仿宋_GBK" w:hAnsi="方正仿宋_GBK" w:cs="方正仿宋_GBK" w:hint="eastAsia"/>
          <w:sz w:val="32"/>
          <w:szCs w:val="32"/>
        </w:rPr>
        <w:t>保管理等衔接”。目前，</w:t>
      </w:r>
      <w:r w:rsidR="003649DE" w:rsidRPr="00B80E29">
        <w:rPr>
          <w:rFonts w:ascii="方正仿宋_GBK" w:eastAsia="方正仿宋_GBK" w:hAnsi="方正仿宋_GBK" w:cs="方正仿宋_GBK" w:hint="eastAsia"/>
          <w:sz w:val="32"/>
          <w:szCs w:val="32"/>
        </w:rPr>
        <w:lastRenderedPageBreak/>
        <w:t>我国医疗器械追溯监管工作还面临着一些难题，部分生产企业为实现产品追溯，对本企业产品实行编码管理。流通企业为管控产品流向，对未编码产品进行贴码。医疗机构为实现耗材精细化管理，则采用自编码的方式，由供应商协助（或自行）编码贴码; 由于各医疗机构的编码规则和要求不一致，出现供应商针对相同产品在不同医疗机构编码贴码有十几种的现象，增加了供应商负担。各个环节编码不同表达，导致相关产品信息无法联通。统一使用UDI，可以实现精准识别医疗器械，让医疗器械产品</w:t>
      </w:r>
      <w:r w:rsidR="00BB6C4C">
        <w:rPr>
          <w:rFonts w:ascii="方正仿宋_GBK" w:eastAsia="方正仿宋_GBK" w:hAnsi="方正仿宋_GBK" w:cs="方正仿宋_GBK" w:hint="eastAsia"/>
          <w:sz w:val="32"/>
          <w:szCs w:val="32"/>
        </w:rPr>
        <w:t>UDI</w:t>
      </w:r>
      <w:r w:rsidR="003649DE" w:rsidRPr="00B80E29">
        <w:rPr>
          <w:rFonts w:ascii="方正仿宋_GBK" w:eastAsia="方正仿宋_GBK" w:hAnsi="方正仿宋_GBK" w:cs="方正仿宋_GBK" w:hint="eastAsia"/>
          <w:sz w:val="32"/>
          <w:szCs w:val="32"/>
        </w:rPr>
        <w:t>成为串联各个环节的关联“线索”，进而让全流程追溯成为可能。</w:t>
      </w:r>
    </w:p>
    <w:p w14:paraId="3E2AD7FF" w14:textId="77777777" w:rsidR="003F0534" w:rsidRDefault="003F0534" w:rsidP="003F0534">
      <w:pPr>
        <w:spacing w:line="580" w:lineRule="exact"/>
        <w:ind w:firstLineChars="200" w:firstLine="640"/>
        <w:rPr>
          <w:rFonts w:ascii="方正仿宋_GBK" w:eastAsia="方正仿宋_GBK" w:hAnsi="方正仿宋_GBK" w:cs="方正仿宋_GBK" w:hint="eastAsia"/>
          <w:sz w:val="32"/>
          <w:szCs w:val="32"/>
        </w:rPr>
      </w:pPr>
      <w:r w:rsidRPr="003F0534">
        <w:rPr>
          <w:rFonts w:ascii="方正仿宋_GBK" w:eastAsia="方正仿宋_GBK" w:hAnsi="方正仿宋_GBK" w:cs="方正仿宋_GBK" w:hint="eastAsia"/>
          <w:sz w:val="32"/>
          <w:szCs w:val="32"/>
        </w:rPr>
        <w:t>医疗器械安全关乎公众健康和生命安全，必须实行最严格的监管。随着信息化建设水平的不断提高，医疗器械行业精细化管理要求不断提升。在信息时代，医疗器械唯一标识（Unique Device Identification，UDI）是国际医疗器械监管的先进手段，是医疗器械实现全球可追溯的“通用语言”。利用UDI医疗器械产品电子身份证标识，可实现医疗器械全生命周期追溯，可实现医疗器械与患者信息的关联，有利于进一步从源头建立医疗器械全生命周期的监管链条，有利于实现产品监管数据的共享和整合，有利于提升公众</w:t>
      </w:r>
      <w:proofErr w:type="gramStart"/>
      <w:r w:rsidRPr="003F0534">
        <w:rPr>
          <w:rFonts w:ascii="方正仿宋_GBK" w:eastAsia="方正仿宋_GBK" w:hAnsi="方正仿宋_GBK" w:cs="方正仿宋_GBK" w:hint="eastAsia"/>
          <w:sz w:val="32"/>
          <w:szCs w:val="32"/>
        </w:rPr>
        <w:t>用械安全</w:t>
      </w:r>
      <w:proofErr w:type="gramEnd"/>
      <w:r w:rsidRPr="003F0534">
        <w:rPr>
          <w:rFonts w:ascii="方正仿宋_GBK" w:eastAsia="方正仿宋_GBK" w:hAnsi="方正仿宋_GBK" w:cs="方正仿宋_GBK" w:hint="eastAsia"/>
          <w:sz w:val="32"/>
          <w:szCs w:val="32"/>
        </w:rPr>
        <w:t>保障水平。</w:t>
      </w:r>
    </w:p>
    <w:p w14:paraId="0CAD2749" w14:textId="77777777" w:rsidR="003F0534" w:rsidRPr="003F0534" w:rsidRDefault="003F0534" w:rsidP="003F0534">
      <w:pPr>
        <w:spacing w:line="580" w:lineRule="exact"/>
        <w:ind w:firstLineChars="200" w:firstLine="640"/>
        <w:rPr>
          <w:rFonts w:ascii="方正仿宋_GBK" w:eastAsia="方正仿宋_GBK" w:hAnsi="方正仿宋_GBK" w:cs="方正仿宋_GBK" w:hint="eastAsia"/>
          <w:sz w:val="32"/>
          <w:szCs w:val="32"/>
        </w:rPr>
      </w:pPr>
      <w:r w:rsidRPr="003F0534">
        <w:rPr>
          <w:rFonts w:ascii="方正仿宋_GBK" w:eastAsia="方正仿宋_GBK" w:hAnsi="方正仿宋_GBK" w:cs="方正仿宋_GBK" w:hint="eastAsia"/>
          <w:sz w:val="32"/>
          <w:szCs w:val="32"/>
        </w:rPr>
        <w:t>医疗器械追溯体系标识的目标是为医疗器械建立一个通用的标识方案，优化医疗业务流程，保障患者安全。通过建立医疗器械追溯体系标识，加强医疗器械追溯体系建设成为目前创新监管、智慧监管、提高监管效能以及推动医疗器</w:t>
      </w:r>
      <w:r w:rsidRPr="003F0534">
        <w:rPr>
          <w:rFonts w:ascii="方正仿宋_GBK" w:eastAsia="方正仿宋_GBK" w:hAnsi="方正仿宋_GBK" w:cs="方正仿宋_GBK" w:hint="eastAsia"/>
          <w:sz w:val="32"/>
          <w:szCs w:val="32"/>
        </w:rPr>
        <w:lastRenderedPageBreak/>
        <w:t>械产品全生命周期管理的重要手段，也是医疗器械产品安全性和有效性的强有力支撑，对医疗器械追溯监管发挥着重大作用。目前，我省存在医疗器械生产企业对医疗器械唯一标识的申请、编码、上传等实施工作有诸多困惑，需要专业技术人员进行指导，但由于企业数量较多，培训场地人数受限，亟需制定标准来实施规范更高效地指导企业推进UDI相关工作。</w:t>
      </w:r>
    </w:p>
    <w:p w14:paraId="69C8C03B" w14:textId="77777777" w:rsidR="003F0534" w:rsidRPr="003F0534" w:rsidRDefault="003649DE" w:rsidP="003F0534">
      <w:pPr>
        <w:spacing w:line="580" w:lineRule="exact"/>
        <w:ind w:firstLineChars="200" w:firstLine="640"/>
        <w:rPr>
          <w:rFonts w:ascii="方正仿宋_GBK" w:eastAsia="方正仿宋_GBK" w:hAnsi="方正仿宋_GBK" w:cs="方正仿宋_GBK" w:hint="eastAsia"/>
          <w:sz w:val="32"/>
          <w:szCs w:val="32"/>
        </w:rPr>
      </w:pPr>
      <w:r w:rsidRPr="00074D16">
        <w:rPr>
          <w:rFonts w:ascii="方正仿宋_GBK" w:eastAsia="方正仿宋_GBK" w:hAnsi="方正仿宋_GBK" w:cs="方正仿宋_GBK"/>
          <w:sz w:val="32"/>
          <w:szCs w:val="32"/>
        </w:rPr>
        <w:t>本标准的制定，</w:t>
      </w:r>
      <w:r w:rsidRPr="00074D16">
        <w:rPr>
          <w:rFonts w:ascii="方正仿宋_GBK" w:eastAsia="方正仿宋_GBK" w:hAnsi="方正仿宋_GBK" w:cs="方正仿宋_GBK" w:hint="eastAsia"/>
          <w:sz w:val="32"/>
          <w:szCs w:val="32"/>
        </w:rPr>
        <w:t>可以明确医疗器械追溯体系标识的设计要求，规范医疗器械追溯体系标识，推进医疗器械追溯体系标识的应用，促进江苏省医疗器械生产企业建设UDI系统，实现医疗器械规范化、数字化、信息化管理，提升江苏省医疗器械质量安全监管效能。</w:t>
      </w:r>
      <w:r w:rsidR="0013544C">
        <w:rPr>
          <w:rFonts w:ascii="方正仿宋_GBK" w:eastAsia="方正仿宋_GBK" w:hAnsi="方正仿宋_GBK" w:cs="方正仿宋_GBK" w:hint="eastAsia"/>
          <w:sz w:val="32"/>
          <w:szCs w:val="32"/>
        </w:rPr>
        <w:t>具有以下作用</w:t>
      </w:r>
      <w:r w:rsidR="003F0534" w:rsidRPr="003F0534">
        <w:rPr>
          <w:rFonts w:ascii="方正仿宋_GBK" w:eastAsia="方正仿宋_GBK" w:hAnsi="方正仿宋_GBK" w:cs="方正仿宋_GBK" w:hint="eastAsia"/>
          <w:sz w:val="32"/>
          <w:szCs w:val="32"/>
        </w:rPr>
        <w:t>：</w:t>
      </w:r>
    </w:p>
    <w:p w14:paraId="558397C9" w14:textId="77777777" w:rsidR="00074D16" w:rsidRPr="00074D16" w:rsidRDefault="00074D16" w:rsidP="00074D16">
      <w:pPr>
        <w:spacing w:line="580" w:lineRule="exact"/>
        <w:ind w:firstLineChars="200" w:firstLine="640"/>
        <w:rPr>
          <w:rFonts w:ascii="方正仿宋_GBK" w:eastAsia="方正仿宋_GBK" w:hAnsi="方正仿宋_GBK" w:cs="方正仿宋_GBK" w:hint="eastAsia"/>
          <w:sz w:val="32"/>
          <w:szCs w:val="32"/>
        </w:rPr>
      </w:pPr>
      <w:r w:rsidRPr="00074D16">
        <w:rPr>
          <w:rFonts w:ascii="方正仿宋_GBK" w:eastAsia="方正仿宋_GBK" w:hAnsi="方正仿宋_GBK" w:cs="方正仿宋_GBK" w:hint="eastAsia"/>
          <w:sz w:val="32"/>
          <w:szCs w:val="32"/>
        </w:rPr>
        <w:t>1、对于政府，有利于解决政府在医疗器械追溯工作中面临的追溯方式单一和追溯时间过长等难题，有利于政府利用信息化手段实现对医疗器械的监管数据整合，实现了智慧监管，提高器械监管的有效性以及针对性。有利于政府搭建起企业和产品监管的数据链条，能够通过数据准确查找到需要召回的产品，快速切断可能存在质量风险的医疗器械的供应链，有利于及时预防并控制问题的蔓延。</w:t>
      </w:r>
    </w:p>
    <w:p w14:paraId="3462D9A1" w14:textId="77777777" w:rsidR="00074D16" w:rsidRPr="00074D16" w:rsidRDefault="00074D16" w:rsidP="00074D16">
      <w:pPr>
        <w:spacing w:line="580" w:lineRule="exact"/>
        <w:ind w:firstLineChars="200" w:firstLine="640"/>
        <w:rPr>
          <w:rFonts w:ascii="方正仿宋_GBK" w:eastAsia="方正仿宋_GBK" w:hAnsi="方正仿宋_GBK" w:cs="方正仿宋_GBK" w:hint="eastAsia"/>
          <w:sz w:val="32"/>
          <w:szCs w:val="32"/>
        </w:rPr>
      </w:pPr>
      <w:r w:rsidRPr="00074D16">
        <w:rPr>
          <w:rFonts w:ascii="方正仿宋_GBK" w:eastAsia="方正仿宋_GBK" w:hAnsi="方正仿宋_GBK" w:cs="方正仿宋_GBK" w:hint="eastAsia"/>
          <w:sz w:val="32"/>
          <w:szCs w:val="32"/>
        </w:rPr>
        <w:t>2、对于企业，医疗器械追溯体系标识紧密契合医疗器械体系，贯穿注册、生产、流通、使用全环节。有助于进一步将追溯体系建设和企业内部管理进行有机结合，激发企业内生动力，实现高质量发展，起到了重要的经济效益。</w:t>
      </w:r>
    </w:p>
    <w:p w14:paraId="4F43C6A3" w14:textId="77777777" w:rsidR="00074D16" w:rsidRPr="003649DE" w:rsidRDefault="00074D16" w:rsidP="00074D16">
      <w:pPr>
        <w:spacing w:line="580" w:lineRule="exact"/>
        <w:ind w:firstLineChars="200" w:firstLine="640"/>
        <w:rPr>
          <w:rFonts w:ascii="方正仿宋_GBK" w:eastAsia="方正仿宋_GBK" w:hAnsi="方正仿宋_GBK" w:cs="方正仿宋_GBK" w:hint="eastAsia"/>
          <w:sz w:val="32"/>
          <w:szCs w:val="32"/>
        </w:rPr>
      </w:pPr>
      <w:r w:rsidRPr="00074D16">
        <w:rPr>
          <w:rFonts w:ascii="方正仿宋_GBK" w:eastAsia="方正仿宋_GBK" w:hAnsi="方正仿宋_GBK" w:cs="方正仿宋_GBK" w:hint="eastAsia"/>
          <w:sz w:val="32"/>
          <w:szCs w:val="32"/>
        </w:rPr>
        <w:t>3、对于公众，将从该标准所支持的监管中间接受益，</w:t>
      </w:r>
      <w:r w:rsidRPr="00074D16">
        <w:rPr>
          <w:rFonts w:ascii="方正仿宋_GBK" w:eastAsia="方正仿宋_GBK" w:hAnsi="方正仿宋_GBK" w:cs="方正仿宋_GBK" w:hint="eastAsia"/>
          <w:sz w:val="32"/>
          <w:szCs w:val="32"/>
        </w:rPr>
        <w:lastRenderedPageBreak/>
        <w:t>直观的反应就是政府监管水平和医疗器械质量水平将进一步提升，医疗器械价格将进一步趋于稳定，通过信息公开和数据共享，让消费者放心使用、明白消费，有效维护消费者合法权益。</w:t>
      </w:r>
    </w:p>
    <w:p w14:paraId="76282A30" w14:textId="77777777" w:rsidR="001A2CE3" w:rsidRPr="0029121C" w:rsidRDefault="0060723F" w:rsidP="0029121C">
      <w:pPr>
        <w:spacing w:line="580" w:lineRule="exact"/>
        <w:ind w:firstLineChars="200" w:firstLine="640"/>
        <w:jc w:val="left"/>
        <w:rPr>
          <w:rFonts w:ascii="黑体" w:eastAsia="黑体" w:hAnsi="黑体" w:cs="黑体" w:hint="eastAsia"/>
          <w:sz w:val="32"/>
          <w:szCs w:val="32"/>
        </w:rPr>
      </w:pPr>
      <w:r w:rsidRPr="0029121C">
        <w:rPr>
          <w:rFonts w:ascii="黑体" w:eastAsia="黑体" w:hAnsi="黑体" w:cs="黑体" w:hint="eastAsia"/>
          <w:sz w:val="32"/>
          <w:szCs w:val="32"/>
        </w:rPr>
        <w:t>二、任务来源</w:t>
      </w:r>
    </w:p>
    <w:p w14:paraId="7DE75E82" w14:textId="77777777" w:rsidR="00FF2A55" w:rsidRPr="00993607" w:rsidRDefault="00FF2A55" w:rsidP="00FF2A55">
      <w:pPr>
        <w:spacing w:line="580" w:lineRule="exact"/>
        <w:ind w:firstLineChars="200" w:firstLine="640"/>
        <w:rPr>
          <w:rFonts w:ascii="方正仿宋_GBK" w:eastAsia="方正仿宋_GBK" w:hAnsi="方正仿宋_GBK" w:cs="方正仿宋_GBK" w:hint="eastAsia"/>
          <w:sz w:val="32"/>
          <w:szCs w:val="32"/>
        </w:rPr>
      </w:pPr>
      <w:r w:rsidRPr="00993607">
        <w:rPr>
          <w:rFonts w:ascii="方正仿宋_GBK" w:eastAsia="方正仿宋_GBK" w:hAnsi="方正仿宋_GBK" w:cs="方正仿宋_GBK" w:hint="eastAsia"/>
          <w:sz w:val="32"/>
          <w:szCs w:val="32"/>
        </w:rPr>
        <w:t>2023年8月</w:t>
      </w:r>
      <w:r>
        <w:rPr>
          <w:rFonts w:ascii="方正仿宋_GBK" w:eastAsia="方正仿宋_GBK" w:hAnsi="方正仿宋_GBK" w:cs="方正仿宋_GBK"/>
          <w:sz w:val="32"/>
          <w:szCs w:val="32"/>
        </w:rPr>
        <w:t>4</w:t>
      </w:r>
      <w:r w:rsidRPr="00993607">
        <w:rPr>
          <w:rFonts w:ascii="方正仿宋_GBK" w:eastAsia="方正仿宋_GBK" w:hAnsi="方正仿宋_GBK" w:cs="方正仿宋_GBK" w:hint="eastAsia"/>
          <w:sz w:val="32"/>
          <w:szCs w:val="32"/>
        </w:rPr>
        <w:t>日，江苏省市场监督管理局发布《关于下达2023年度江苏省地方标准项目计划的通知》（苏</w:t>
      </w:r>
      <w:proofErr w:type="gramStart"/>
      <w:r w:rsidRPr="00993607">
        <w:rPr>
          <w:rFonts w:ascii="方正仿宋_GBK" w:eastAsia="方正仿宋_GBK" w:hAnsi="方正仿宋_GBK" w:cs="方正仿宋_GBK" w:hint="eastAsia"/>
          <w:sz w:val="32"/>
          <w:szCs w:val="32"/>
        </w:rPr>
        <w:t>市监标</w:t>
      </w:r>
      <w:proofErr w:type="gramEnd"/>
      <w:r w:rsidRPr="00993607">
        <w:rPr>
          <w:rFonts w:ascii="方正仿宋_GBK" w:eastAsia="方正仿宋_GBK" w:hAnsi="方正仿宋_GBK" w:cs="方正仿宋_GBK" w:hint="eastAsia"/>
          <w:sz w:val="32"/>
          <w:szCs w:val="32"/>
        </w:rPr>
        <w:t>〔2023〕173号）。江苏省地方标准《</w:t>
      </w:r>
      <w:r w:rsidR="003649DE" w:rsidRPr="003649DE">
        <w:rPr>
          <w:rFonts w:ascii="方正仿宋_GBK" w:eastAsia="方正仿宋_GBK" w:hAnsi="方正仿宋_GBK" w:cs="方正仿宋_GBK" w:hint="eastAsia"/>
          <w:sz w:val="32"/>
          <w:szCs w:val="32"/>
        </w:rPr>
        <w:t>医疗器械追溯体系标识设计及应用规范</w:t>
      </w:r>
      <w:r w:rsidRPr="00993607">
        <w:rPr>
          <w:rFonts w:ascii="方正仿宋_GBK" w:eastAsia="方正仿宋_GBK" w:hAnsi="方正仿宋_GBK" w:cs="方正仿宋_GBK" w:hint="eastAsia"/>
          <w:sz w:val="32"/>
          <w:szCs w:val="32"/>
        </w:rPr>
        <w:t>》正式立项。</w:t>
      </w:r>
    </w:p>
    <w:p w14:paraId="302190CC" w14:textId="6032FEE6" w:rsidR="00FF2A55" w:rsidRPr="00786541" w:rsidRDefault="00FF2A55" w:rsidP="00FF2A55">
      <w:pPr>
        <w:spacing w:line="580" w:lineRule="exact"/>
        <w:ind w:firstLineChars="200" w:firstLine="640"/>
        <w:rPr>
          <w:rFonts w:ascii="方正仿宋_GBK" w:eastAsia="方正仿宋_GBK" w:hAnsi="方正仿宋_GBK" w:cs="方正仿宋_GBK" w:hint="eastAsia"/>
          <w:sz w:val="32"/>
          <w:szCs w:val="32"/>
        </w:rPr>
      </w:pPr>
      <w:r w:rsidRPr="00993607">
        <w:rPr>
          <w:rFonts w:ascii="方正仿宋_GBK" w:eastAsia="方正仿宋_GBK" w:hAnsi="方正仿宋_GBK" w:cs="方正仿宋_GBK" w:hint="eastAsia"/>
          <w:sz w:val="32"/>
          <w:szCs w:val="32"/>
        </w:rPr>
        <w:t>本项目由</w:t>
      </w:r>
      <w:r>
        <w:rPr>
          <w:rFonts w:ascii="方正仿宋_GBK" w:eastAsia="方正仿宋_GBK" w:hAnsi="方正仿宋_GBK" w:cs="方正仿宋_GBK" w:hint="eastAsia"/>
          <w:sz w:val="32"/>
          <w:szCs w:val="32"/>
        </w:rPr>
        <w:t>江苏省药品监督管理局</w:t>
      </w:r>
      <w:r w:rsidRPr="00993607">
        <w:rPr>
          <w:rFonts w:ascii="方正仿宋_GBK" w:eastAsia="方正仿宋_GBK" w:hAnsi="方正仿宋_GBK" w:cs="方正仿宋_GBK" w:hint="eastAsia"/>
          <w:sz w:val="32"/>
          <w:szCs w:val="32"/>
        </w:rPr>
        <w:t>提出</w:t>
      </w:r>
      <w:r w:rsidR="000F0BC4">
        <w:rPr>
          <w:rFonts w:ascii="方正仿宋_GBK" w:eastAsia="方正仿宋_GBK" w:hAnsi="方正仿宋_GBK" w:cs="方正仿宋_GBK" w:hint="eastAsia"/>
          <w:sz w:val="32"/>
          <w:szCs w:val="32"/>
        </w:rPr>
        <w:t>、</w:t>
      </w:r>
      <w:r w:rsidRPr="00993607">
        <w:rPr>
          <w:rFonts w:ascii="方正仿宋_GBK" w:eastAsia="方正仿宋_GBK" w:hAnsi="方正仿宋_GBK" w:cs="方正仿宋_GBK" w:hint="eastAsia"/>
          <w:sz w:val="32"/>
          <w:szCs w:val="32"/>
        </w:rPr>
        <w:t>归口</w:t>
      </w:r>
      <w:r w:rsidR="000F0BC4" w:rsidRPr="000F0BC4">
        <w:rPr>
          <w:rFonts w:ascii="方正仿宋_GBK" w:eastAsia="方正仿宋_GBK" w:hAnsi="方正仿宋_GBK" w:cs="方正仿宋_GBK" w:hint="eastAsia"/>
          <w:sz w:val="32"/>
          <w:szCs w:val="32"/>
        </w:rPr>
        <w:t>并组织实施</w:t>
      </w:r>
      <w:r w:rsidR="000F0BC4" w:rsidRPr="000F0BC4">
        <w:rPr>
          <w:rFonts w:ascii="方正仿宋_GBK" w:eastAsia="方正仿宋_GBK" w:hAnsi="方正仿宋_GBK" w:cs="方正仿宋_GBK" w:hint="eastAsia"/>
          <w:sz w:val="32"/>
          <w:szCs w:val="32"/>
        </w:rPr>
        <w:t>，</w:t>
      </w:r>
      <w:r w:rsidR="000F0BC4" w:rsidRPr="000F0BC4">
        <w:rPr>
          <w:rFonts w:ascii="方正仿宋_GBK" w:eastAsia="方正仿宋_GBK" w:hAnsi="方正仿宋_GBK" w:cs="方正仿宋_GBK" w:hint="eastAsia"/>
          <w:sz w:val="32"/>
          <w:szCs w:val="32"/>
        </w:rPr>
        <w:t>江苏省质量和标准化研究院、江苏省药监局审核查验中心、江苏省医疗器械检验所</w:t>
      </w:r>
      <w:r w:rsidRPr="00993607">
        <w:rPr>
          <w:rFonts w:ascii="方正仿宋_GBK" w:eastAsia="方正仿宋_GBK" w:hAnsi="方正仿宋_GBK" w:cs="方正仿宋_GBK" w:hint="eastAsia"/>
          <w:sz w:val="32"/>
          <w:szCs w:val="32"/>
        </w:rPr>
        <w:t>多家单位联合研制，项目来源明确。</w:t>
      </w:r>
    </w:p>
    <w:p w14:paraId="12BCA76C" w14:textId="77777777" w:rsidR="00C6225F" w:rsidRDefault="0029121C" w:rsidP="0029121C">
      <w:pPr>
        <w:spacing w:line="580" w:lineRule="exact"/>
        <w:ind w:firstLineChars="200" w:firstLine="640"/>
        <w:jc w:val="left"/>
        <w:rPr>
          <w:rFonts w:ascii="黑体" w:eastAsia="黑体" w:hAnsi="黑体" w:cs="黑体" w:hint="eastAsia"/>
          <w:sz w:val="32"/>
          <w:szCs w:val="32"/>
        </w:rPr>
      </w:pPr>
      <w:r>
        <w:rPr>
          <w:rFonts w:ascii="黑体" w:eastAsia="黑体" w:hAnsi="黑体" w:cs="黑体" w:hint="eastAsia"/>
          <w:sz w:val="32"/>
          <w:szCs w:val="32"/>
        </w:rPr>
        <w:t>三</w:t>
      </w:r>
      <w:r w:rsidR="0060723F" w:rsidRPr="0029121C">
        <w:rPr>
          <w:rFonts w:ascii="黑体" w:eastAsia="黑体" w:hAnsi="黑体" w:cs="黑体" w:hint="eastAsia"/>
          <w:sz w:val="32"/>
          <w:szCs w:val="32"/>
        </w:rPr>
        <w:t>、</w:t>
      </w:r>
      <w:r w:rsidR="00C6225F">
        <w:rPr>
          <w:rFonts w:ascii="黑体" w:eastAsia="黑体" w:hAnsi="黑体" w:cs="黑体" w:hint="eastAsia"/>
          <w:sz w:val="32"/>
          <w:szCs w:val="32"/>
        </w:rPr>
        <w:t>编制原则</w:t>
      </w:r>
    </w:p>
    <w:p w14:paraId="6A6F8E62" w14:textId="77777777" w:rsidR="0049568D" w:rsidRPr="00552457" w:rsidRDefault="0049568D" w:rsidP="00255756">
      <w:pPr>
        <w:spacing w:line="580" w:lineRule="exact"/>
        <w:ind w:firstLine="645"/>
        <w:rPr>
          <w:rFonts w:ascii="方正仿宋_GBK" w:eastAsia="方正仿宋_GBK" w:hAnsi="方正仿宋_GBK" w:cs="方正仿宋_GBK" w:hint="eastAsia"/>
          <w:sz w:val="32"/>
          <w:szCs w:val="32"/>
        </w:rPr>
      </w:pPr>
      <w:r w:rsidRPr="00552457">
        <w:rPr>
          <w:rFonts w:ascii="方正仿宋_GBK" w:eastAsia="方正仿宋_GBK" w:hAnsi="方正仿宋_GBK" w:cs="方正仿宋_GBK" w:hint="eastAsia"/>
          <w:sz w:val="32"/>
          <w:szCs w:val="32"/>
        </w:rPr>
        <w:t>1、规范性原则。按新版GB/T 1.1—2020《标准化工作导则 第1部分：标准化文件的结构和起草规则》的要求，用标准的语言和格式，对医疗器械生产过程中，与生产、检验过程电子化记录相关的业务要求和技术要求进行了规范性阐述。</w:t>
      </w:r>
    </w:p>
    <w:p w14:paraId="54B62FA0" w14:textId="77777777" w:rsidR="0049568D" w:rsidRPr="00552457" w:rsidRDefault="0049568D" w:rsidP="00255756">
      <w:pPr>
        <w:spacing w:line="580" w:lineRule="exact"/>
        <w:ind w:firstLine="645"/>
        <w:rPr>
          <w:rFonts w:ascii="方正仿宋_GBK" w:eastAsia="方正仿宋_GBK" w:hAnsi="方正仿宋_GBK" w:cs="方正仿宋_GBK" w:hint="eastAsia"/>
          <w:sz w:val="32"/>
          <w:szCs w:val="32"/>
        </w:rPr>
      </w:pPr>
      <w:r w:rsidRPr="00552457">
        <w:rPr>
          <w:rFonts w:ascii="方正仿宋_GBK" w:eastAsia="方正仿宋_GBK" w:hAnsi="方正仿宋_GBK" w:cs="方正仿宋_GBK" w:hint="eastAsia"/>
          <w:sz w:val="32"/>
          <w:szCs w:val="32"/>
        </w:rPr>
        <w:t>2、适用性原则。文本简洁扼要，具体操作实用易行，充分考虑不同企业类型和规模，又充分考虑医疗器械生产过程的差异性。</w:t>
      </w:r>
    </w:p>
    <w:p w14:paraId="6C4DE7C9" w14:textId="77777777" w:rsidR="0049568D" w:rsidRPr="00552457" w:rsidRDefault="0049568D" w:rsidP="00255756">
      <w:pPr>
        <w:spacing w:line="580" w:lineRule="exact"/>
        <w:ind w:firstLine="645"/>
        <w:rPr>
          <w:rFonts w:ascii="方正仿宋_GBK" w:eastAsia="方正仿宋_GBK" w:hAnsi="方正仿宋_GBK" w:cs="方正仿宋_GBK" w:hint="eastAsia"/>
          <w:sz w:val="32"/>
          <w:szCs w:val="32"/>
        </w:rPr>
      </w:pPr>
      <w:r w:rsidRPr="00552457">
        <w:rPr>
          <w:rFonts w:ascii="方正仿宋_GBK" w:eastAsia="方正仿宋_GBK" w:hAnsi="方正仿宋_GBK" w:cs="方正仿宋_GBK" w:hint="eastAsia"/>
          <w:sz w:val="32"/>
          <w:szCs w:val="32"/>
        </w:rPr>
        <w:t>3、协调性原则。在标准结构、标准条款、标准要求等方面应与国家相关法律法规和规章制度以及国家标准、行业标准、地方标准相一致，充分体现标准协调性。</w:t>
      </w:r>
    </w:p>
    <w:p w14:paraId="03C201FC" w14:textId="77777777" w:rsidR="001A2CE3" w:rsidRDefault="00C6225F" w:rsidP="00255756">
      <w:pPr>
        <w:spacing w:line="580" w:lineRule="exact"/>
        <w:ind w:firstLineChars="200" w:firstLine="640"/>
        <w:rPr>
          <w:rFonts w:ascii="黑体" w:eastAsia="黑体" w:hAnsi="黑体" w:cs="黑体" w:hint="eastAsia"/>
          <w:sz w:val="32"/>
          <w:szCs w:val="32"/>
        </w:rPr>
      </w:pPr>
      <w:r>
        <w:rPr>
          <w:rFonts w:ascii="黑体" w:eastAsia="黑体" w:hAnsi="黑体" w:cs="黑体" w:hint="eastAsia"/>
          <w:sz w:val="32"/>
          <w:szCs w:val="32"/>
        </w:rPr>
        <w:lastRenderedPageBreak/>
        <w:t>四、</w:t>
      </w:r>
      <w:r w:rsidR="0060723F" w:rsidRPr="0029121C">
        <w:rPr>
          <w:rFonts w:ascii="黑体" w:eastAsia="黑体" w:hAnsi="黑体" w:cs="黑体" w:hint="eastAsia"/>
          <w:sz w:val="32"/>
          <w:szCs w:val="32"/>
        </w:rPr>
        <w:t>编制过程</w:t>
      </w:r>
    </w:p>
    <w:p w14:paraId="44D2CCAE" w14:textId="77777777" w:rsidR="007D1580" w:rsidRDefault="007D1580" w:rsidP="00255756">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1、标准立项后，成立标准编制工作组，研究制定标准起草工作方案，明确责任分工。</w:t>
      </w:r>
    </w:p>
    <w:p w14:paraId="66030886" w14:textId="77777777" w:rsidR="007D1580" w:rsidRPr="00453D0C" w:rsidRDefault="007D1580" w:rsidP="00255756">
      <w:pPr>
        <w:spacing w:line="580" w:lineRule="exact"/>
        <w:ind w:firstLineChars="200" w:firstLine="640"/>
        <w:rPr>
          <w:rFonts w:ascii="方正仿宋_GBK" w:eastAsia="方正仿宋_GBK" w:hAnsi="方正仿宋_GBK" w:cs="方正仿宋_GBK" w:hint="eastAsia"/>
          <w:sz w:val="32"/>
          <w:szCs w:val="32"/>
        </w:rPr>
      </w:pPr>
      <w:r w:rsidRPr="00453D0C">
        <w:rPr>
          <w:rFonts w:ascii="方正仿宋_GBK" w:eastAsia="方正仿宋_GBK" w:hAnsi="方正仿宋_GBK" w:cs="方正仿宋_GBK" w:hint="eastAsia"/>
          <w:sz w:val="32"/>
          <w:szCs w:val="32"/>
        </w:rPr>
        <w:t>2、起草小组广泛调研，掌握资料，多次走访医疗器械生产企业</w:t>
      </w:r>
      <w:r w:rsidR="00BB6C4C" w:rsidRPr="00453D0C">
        <w:rPr>
          <w:rFonts w:ascii="方正仿宋_GBK" w:eastAsia="方正仿宋_GBK" w:hAnsi="方正仿宋_GBK" w:cs="方正仿宋_GBK" w:hint="eastAsia"/>
          <w:sz w:val="32"/>
          <w:szCs w:val="32"/>
        </w:rPr>
        <w:t>、医疗器械流通企业、医疗器械销售企业、医疗机构和医疗器械监管相关部门</w:t>
      </w:r>
      <w:r w:rsidRPr="00453D0C">
        <w:rPr>
          <w:rFonts w:ascii="方正仿宋_GBK" w:eastAsia="方正仿宋_GBK" w:hAnsi="方正仿宋_GBK" w:cs="方正仿宋_GBK" w:hint="eastAsia"/>
          <w:sz w:val="32"/>
          <w:szCs w:val="32"/>
        </w:rPr>
        <w:t>综合各方意见，对立项报批的标准草案进行修改，于2</w:t>
      </w:r>
      <w:r w:rsidRPr="00453D0C">
        <w:rPr>
          <w:rFonts w:ascii="方正仿宋_GBK" w:eastAsia="方正仿宋_GBK" w:hAnsi="方正仿宋_GBK" w:cs="方正仿宋_GBK"/>
          <w:sz w:val="32"/>
          <w:szCs w:val="32"/>
        </w:rPr>
        <w:t>024</w:t>
      </w:r>
      <w:r w:rsidRPr="00453D0C">
        <w:rPr>
          <w:rFonts w:ascii="方正仿宋_GBK" w:eastAsia="方正仿宋_GBK" w:hAnsi="方正仿宋_GBK" w:cs="方正仿宋_GBK" w:hint="eastAsia"/>
          <w:sz w:val="32"/>
          <w:szCs w:val="32"/>
        </w:rPr>
        <w:t>年</w:t>
      </w:r>
      <w:r w:rsidR="0049568D" w:rsidRPr="00453D0C">
        <w:rPr>
          <w:rFonts w:ascii="方正仿宋_GBK" w:eastAsia="方正仿宋_GBK" w:hAnsi="方正仿宋_GBK" w:cs="方正仿宋_GBK"/>
          <w:sz w:val="32"/>
          <w:szCs w:val="32"/>
        </w:rPr>
        <w:t>5</w:t>
      </w:r>
      <w:r w:rsidRPr="00453D0C">
        <w:rPr>
          <w:rFonts w:ascii="方正仿宋_GBK" w:eastAsia="方正仿宋_GBK" w:hAnsi="方正仿宋_GBK" w:cs="方正仿宋_GBK" w:hint="eastAsia"/>
          <w:sz w:val="32"/>
          <w:szCs w:val="32"/>
        </w:rPr>
        <w:t>月形成第二</w:t>
      </w:r>
      <w:proofErr w:type="gramStart"/>
      <w:r w:rsidRPr="00453D0C">
        <w:rPr>
          <w:rFonts w:ascii="方正仿宋_GBK" w:eastAsia="方正仿宋_GBK" w:hAnsi="方正仿宋_GBK" w:cs="方正仿宋_GBK" w:hint="eastAsia"/>
          <w:sz w:val="32"/>
          <w:szCs w:val="32"/>
        </w:rPr>
        <w:t>版标准</w:t>
      </w:r>
      <w:proofErr w:type="gramEnd"/>
      <w:r w:rsidRPr="00453D0C">
        <w:rPr>
          <w:rFonts w:ascii="方正仿宋_GBK" w:eastAsia="方正仿宋_GBK" w:hAnsi="方正仿宋_GBK" w:cs="方正仿宋_GBK" w:hint="eastAsia"/>
          <w:sz w:val="32"/>
          <w:szCs w:val="32"/>
        </w:rPr>
        <w:t>草案。</w:t>
      </w:r>
    </w:p>
    <w:p w14:paraId="1D6AEA4D" w14:textId="77777777" w:rsidR="007D1580" w:rsidRPr="00453D0C" w:rsidRDefault="007D1580" w:rsidP="00255756">
      <w:pPr>
        <w:spacing w:line="580" w:lineRule="exact"/>
        <w:ind w:firstLineChars="200" w:firstLine="640"/>
        <w:rPr>
          <w:rFonts w:ascii="方正仿宋_GBK" w:eastAsia="方正仿宋_GBK" w:hAnsi="方正仿宋_GBK" w:cs="方正仿宋_GBK" w:hint="eastAsia"/>
          <w:sz w:val="32"/>
          <w:szCs w:val="32"/>
        </w:rPr>
      </w:pPr>
      <w:r w:rsidRPr="00453D0C">
        <w:rPr>
          <w:rFonts w:ascii="方正仿宋_GBK" w:eastAsia="方正仿宋_GBK" w:hAnsi="方正仿宋_GBK" w:cs="方正仿宋_GBK" w:hint="eastAsia"/>
          <w:sz w:val="32"/>
          <w:szCs w:val="32"/>
        </w:rPr>
        <w:t>3、2</w:t>
      </w:r>
      <w:r w:rsidRPr="00453D0C">
        <w:rPr>
          <w:rFonts w:ascii="方正仿宋_GBK" w:eastAsia="方正仿宋_GBK" w:hAnsi="方正仿宋_GBK" w:cs="方正仿宋_GBK"/>
          <w:sz w:val="32"/>
          <w:szCs w:val="32"/>
        </w:rPr>
        <w:t>024年</w:t>
      </w:r>
      <w:r w:rsidRPr="00453D0C">
        <w:rPr>
          <w:rFonts w:ascii="方正仿宋_GBK" w:eastAsia="方正仿宋_GBK" w:hAnsi="方正仿宋_GBK" w:cs="方正仿宋_GBK" w:hint="eastAsia"/>
          <w:sz w:val="32"/>
          <w:szCs w:val="32"/>
        </w:rPr>
        <w:t>5月1</w:t>
      </w:r>
      <w:r w:rsidRPr="00453D0C">
        <w:rPr>
          <w:rFonts w:ascii="方正仿宋_GBK" w:eastAsia="方正仿宋_GBK" w:hAnsi="方正仿宋_GBK" w:cs="方正仿宋_GBK"/>
          <w:sz w:val="32"/>
          <w:szCs w:val="32"/>
        </w:rPr>
        <w:t>0日，江苏省药品监督管理局组织</w:t>
      </w:r>
      <w:r w:rsidRPr="00453D0C">
        <w:rPr>
          <w:rFonts w:ascii="方正仿宋_GBK" w:eastAsia="方正仿宋_GBK" w:hint="eastAsia"/>
          <w:sz w:val="32"/>
          <w:szCs w:val="32"/>
        </w:rPr>
        <w:t>来自中国药品监督管理研究会、国家药品监督管理局、江苏省工业和信息化厅、中国药科大学、南京边缘智能研究院和鱼跃医疗设备股份有限公司等单位的专家，</w:t>
      </w:r>
      <w:r w:rsidRPr="00453D0C">
        <w:rPr>
          <w:rFonts w:ascii="方正仿宋_GBK" w:eastAsia="方正仿宋_GBK" w:hAnsi="方正仿宋_GBK" w:cs="方正仿宋_GBK" w:hint="eastAsia"/>
          <w:sz w:val="32"/>
          <w:szCs w:val="32"/>
        </w:rPr>
        <w:t>对标准草案进行论证和研讨，形成了工作组讨论稿。</w:t>
      </w:r>
    </w:p>
    <w:p w14:paraId="29AB5BD9" w14:textId="77777777" w:rsidR="007D1580" w:rsidRDefault="007D1580" w:rsidP="00255756">
      <w:pPr>
        <w:spacing w:line="580" w:lineRule="exact"/>
        <w:ind w:firstLineChars="200" w:firstLine="640"/>
        <w:rPr>
          <w:rFonts w:ascii="方正仿宋_GBK" w:eastAsia="方正仿宋_GBK"/>
          <w:sz w:val="32"/>
          <w:szCs w:val="32"/>
        </w:rPr>
      </w:pPr>
      <w:r w:rsidRPr="00453D0C">
        <w:rPr>
          <w:rFonts w:ascii="方正仿宋_GBK" w:eastAsia="方正仿宋_GBK" w:hAnsi="方正仿宋_GBK" w:cs="方正仿宋_GBK" w:hint="eastAsia"/>
          <w:sz w:val="32"/>
          <w:szCs w:val="32"/>
        </w:rPr>
        <w:t>4、2</w:t>
      </w:r>
      <w:r w:rsidRPr="00453D0C">
        <w:rPr>
          <w:rFonts w:ascii="方正仿宋_GBK" w:eastAsia="方正仿宋_GBK" w:hAnsi="方正仿宋_GBK" w:cs="方正仿宋_GBK"/>
          <w:sz w:val="32"/>
          <w:szCs w:val="32"/>
        </w:rPr>
        <w:t>024年</w:t>
      </w:r>
      <w:r w:rsidRPr="00453D0C">
        <w:rPr>
          <w:rFonts w:ascii="方正仿宋_GBK" w:eastAsia="方正仿宋_GBK" w:hAnsi="方正仿宋_GBK" w:cs="方正仿宋_GBK" w:hint="eastAsia"/>
          <w:sz w:val="32"/>
          <w:szCs w:val="32"/>
        </w:rPr>
        <w:t>5月1</w:t>
      </w:r>
      <w:r w:rsidRPr="00453D0C">
        <w:rPr>
          <w:rFonts w:ascii="方正仿宋_GBK" w:eastAsia="方正仿宋_GBK" w:hAnsi="方正仿宋_GBK" w:cs="方正仿宋_GBK"/>
          <w:sz w:val="32"/>
          <w:szCs w:val="32"/>
        </w:rPr>
        <w:t>7日，江</w:t>
      </w:r>
      <w:r>
        <w:rPr>
          <w:rFonts w:ascii="方正仿宋_GBK" w:eastAsia="方正仿宋_GBK" w:hAnsi="方正仿宋_GBK" w:cs="方正仿宋_GBK"/>
          <w:sz w:val="32"/>
          <w:szCs w:val="32"/>
        </w:rPr>
        <w:t>苏省药品监督管理局组织编制工作组成员单位、苏州微创骨科医疗器械生产企业、南京工业大学、南京邮电大学等单位对标准草案进行研讨，进一步</w:t>
      </w:r>
      <w:r>
        <w:rPr>
          <w:rFonts w:ascii="方正仿宋_GBK" w:eastAsia="方正仿宋_GBK" w:hAnsi="方正仿宋_GBK" w:cs="方正仿宋_GBK" w:hint="eastAsia"/>
          <w:sz w:val="32"/>
          <w:szCs w:val="32"/>
        </w:rPr>
        <w:t>形成了第二版工作组讨论稿。</w:t>
      </w:r>
    </w:p>
    <w:p w14:paraId="2DEF5F70" w14:textId="77777777" w:rsidR="007D1580" w:rsidRPr="0049568D" w:rsidRDefault="007D1580" w:rsidP="00255756">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sz w:val="32"/>
          <w:szCs w:val="32"/>
        </w:rPr>
        <w:t>5、2024年6月</w:t>
      </w:r>
      <w:r>
        <w:rPr>
          <w:rFonts w:ascii="方正仿宋_GBK" w:eastAsia="方正仿宋_GBK" w:hAnsi="方正仿宋_GBK" w:cs="方正仿宋_GBK" w:hint="eastAsia"/>
          <w:sz w:val="32"/>
          <w:szCs w:val="32"/>
        </w:rPr>
        <w:t>，编制工作组</w:t>
      </w:r>
      <w:r w:rsidRPr="00DB4034">
        <w:rPr>
          <w:rFonts w:ascii="方正仿宋_GBK" w:eastAsia="方正仿宋_GBK" w:hAnsi="方正仿宋_GBK" w:cs="方正仿宋_GBK" w:hint="eastAsia"/>
          <w:sz w:val="32"/>
          <w:szCs w:val="32"/>
        </w:rPr>
        <w:t>对各方意见进行汇总处理，对标准文本进行修改完善，形成标准征求意见稿。</w:t>
      </w:r>
    </w:p>
    <w:p w14:paraId="532D09BA" w14:textId="77777777" w:rsidR="001A2CE3" w:rsidRPr="007D1580" w:rsidRDefault="00C6225F" w:rsidP="007D1580">
      <w:pPr>
        <w:spacing w:line="580" w:lineRule="exact"/>
        <w:ind w:firstLineChars="200" w:firstLine="640"/>
        <w:jc w:val="left"/>
        <w:rPr>
          <w:rFonts w:ascii="黑体" w:eastAsia="黑体" w:hAnsi="黑体" w:cs="黑体" w:hint="eastAsia"/>
          <w:sz w:val="32"/>
          <w:szCs w:val="32"/>
        </w:rPr>
      </w:pPr>
      <w:r>
        <w:rPr>
          <w:rFonts w:ascii="黑体" w:eastAsia="黑体" w:hAnsi="黑体" w:cs="黑体" w:hint="eastAsia"/>
          <w:sz w:val="32"/>
          <w:szCs w:val="32"/>
        </w:rPr>
        <w:t>五</w:t>
      </w:r>
      <w:r w:rsidR="0060723F" w:rsidRPr="007D1580">
        <w:rPr>
          <w:rFonts w:ascii="黑体" w:eastAsia="黑体" w:hAnsi="黑体" w:cs="黑体" w:hint="eastAsia"/>
          <w:sz w:val="32"/>
          <w:szCs w:val="32"/>
        </w:rPr>
        <w:t>、主要技术内容及确定依据</w:t>
      </w:r>
    </w:p>
    <w:p w14:paraId="01DB0DB3" w14:textId="77777777" w:rsidR="0049568D" w:rsidRPr="00BB6C4C" w:rsidRDefault="0049568D" w:rsidP="00453D0C">
      <w:pPr>
        <w:spacing w:line="580" w:lineRule="exact"/>
        <w:ind w:firstLineChars="200" w:firstLine="640"/>
        <w:rPr>
          <w:rFonts w:ascii="方正仿宋_GBK" w:eastAsia="方正仿宋_GBK" w:hAnsi="方正仿宋_GBK" w:cs="方正仿宋_GBK" w:hint="eastAsia"/>
          <w:sz w:val="32"/>
          <w:szCs w:val="32"/>
        </w:rPr>
      </w:pPr>
      <w:r w:rsidRPr="00BB6C4C">
        <w:rPr>
          <w:rFonts w:ascii="方正仿宋_GBK" w:eastAsia="方正仿宋_GBK" w:hAnsi="方正仿宋_GBK" w:cs="方正仿宋_GBK" w:hint="eastAsia"/>
          <w:sz w:val="32"/>
          <w:szCs w:val="32"/>
        </w:rPr>
        <w:t>本标准依据</w:t>
      </w:r>
      <w:r w:rsidRPr="00BB6C4C">
        <w:rPr>
          <w:rFonts w:ascii="方正仿宋_GBK" w:eastAsia="方正仿宋_GBK" w:hAnsi="方正仿宋_GBK" w:cs="方正仿宋_GBK"/>
          <w:sz w:val="32"/>
          <w:szCs w:val="32"/>
        </w:rPr>
        <w:t>《医疗器械</w:t>
      </w:r>
      <w:r w:rsidR="00BB6C4C" w:rsidRPr="00BB6C4C">
        <w:rPr>
          <w:rFonts w:ascii="方正仿宋_GBK" w:eastAsia="方正仿宋_GBK" w:hAnsi="方正仿宋_GBK" w:cs="方正仿宋_GBK" w:hint="eastAsia"/>
          <w:sz w:val="32"/>
          <w:szCs w:val="32"/>
        </w:rPr>
        <w:t>监督</w:t>
      </w:r>
      <w:r w:rsidR="00BB6C4C" w:rsidRPr="00BB6C4C">
        <w:rPr>
          <w:rFonts w:ascii="方正仿宋_GBK" w:eastAsia="方正仿宋_GBK" w:hAnsi="方正仿宋_GBK" w:cs="方正仿宋_GBK"/>
          <w:sz w:val="32"/>
          <w:szCs w:val="32"/>
        </w:rPr>
        <w:t>管理条例</w:t>
      </w:r>
      <w:r w:rsidRPr="00BB6C4C">
        <w:rPr>
          <w:rFonts w:ascii="方正仿宋_GBK" w:eastAsia="方正仿宋_GBK" w:hAnsi="方正仿宋_GBK" w:cs="方正仿宋_GBK" w:hint="eastAsia"/>
          <w:sz w:val="32"/>
          <w:szCs w:val="32"/>
        </w:rPr>
        <w:t>》</w:t>
      </w:r>
      <w:r w:rsidR="00BB6C4C" w:rsidRPr="00BB6C4C">
        <w:rPr>
          <w:rFonts w:ascii="方正仿宋_GBK" w:eastAsia="方正仿宋_GBK" w:hAnsi="方正仿宋_GBK" w:cs="方正仿宋_GBK" w:hint="eastAsia"/>
          <w:sz w:val="32"/>
          <w:szCs w:val="32"/>
        </w:rPr>
        <w:t>、《医疗器械生产监督管理办法》和《医疗器械经营监督管理办法》</w:t>
      </w:r>
      <w:r w:rsidRPr="00BB6C4C">
        <w:rPr>
          <w:rFonts w:ascii="方正仿宋_GBK" w:eastAsia="方正仿宋_GBK" w:hAnsi="方正仿宋_GBK" w:cs="方正仿宋_GBK" w:hint="eastAsia"/>
          <w:sz w:val="32"/>
          <w:szCs w:val="32"/>
        </w:rPr>
        <w:t>，结合医疗器械</w:t>
      </w:r>
      <w:r w:rsidR="00BB6C4C">
        <w:rPr>
          <w:rFonts w:ascii="方正仿宋_GBK" w:eastAsia="方正仿宋_GBK" w:hAnsi="方正仿宋_GBK" w:cs="方正仿宋_GBK" w:hint="eastAsia"/>
          <w:sz w:val="32"/>
          <w:szCs w:val="32"/>
        </w:rPr>
        <w:t>唯一标识及产品追溯</w:t>
      </w:r>
      <w:r w:rsidRPr="00BB6C4C">
        <w:rPr>
          <w:rFonts w:ascii="方正仿宋_GBK" w:eastAsia="方正仿宋_GBK" w:hAnsi="方正仿宋_GBK" w:cs="方正仿宋_GBK" w:hint="eastAsia"/>
          <w:sz w:val="32"/>
          <w:szCs w:val="32"/>
        </w:rPr>
        <w:t>实际实施情况，制定本文件内容。主要包</w:t>
      </w:r>
      <w:r w:rsidRPr="00CE5981">
        <w:rPr>
          <w:rFonts w:ascii="方正仿宋_GBK" w:eastAsia="方正仿宋_GBK" w:hAnsi="方正仿宋_GBK" w:cs="方正仿宋_GBK" w:hint="eastAsia"/>
          <w:sz w:val="32"/>
          <w:szCs w:val="32"/>
        </w:rPr>
        <w:t>括</w:t>
      </w:r>
      <w:r w:rsidR="00BB6C4C" w:rsidRPr="00CE5981">
        <w:rPr>
          <w:rFonts w:ascii="方正仿宋_GBK" w:eastAsia="方正仿宋_GBK" w:hAnsi="方正仿宋_GBK" w:cs="方正仿宋_GBK" w:hint="eastAsia"/>
          <w:sz w:val="32"/>
          <w:szCs w:val="32"/>
        </w:rPr>
        <w:t>医疗器械追溯体系不同环节的编码标识设计及应用。</w:t>
      </w:r>
      <w:r w:rsidRPr="00CE5981">
        <w:rPr>
          <w:rFonts w:ascii="方正仿宋_GBK" w:eastAsia="方正仿宋_GBK" w:hAnsi="方正仿宋_GBK" w:cs="方正仿宋_GBK" w:hint="eastAsia"/>
          <w:sz w:val="32"/>
          <w:szCs w:val="32"/>
        </w:rPr>
        <w:t>其中，第</w:t>
      </w:r>
      <w:r w:rsidR="00CE5981" w:rsidRPr="00CE5981">
        <w:rPr>
          <w:rFonts w:ascii="方正仿宋_GBK" w:eastAsia="方正仿宋_GBK" w:hAnsi="方正仿宋_GBK" w:cs="方正仿宋_GBK"/>
          <w:sz w:val="32"/>
          <w:szCs w:val="32"/>
        </w:rPr>
        <w:t>6</w:t>
      </w:r>
      <w:r w:rsidRPr="00CE5981">
        <w:rPr>
          <w:rFonts w:ascii="方正仿宋_GBK" w:eastAsia="方正仿宋_GBK" w:hAnsi="方正仿宋_GBK" w:cs="方正仿宋_GBK" w:hint="eastAsia"/>
          <w:sz w:val="32"/>
          <w:szCs w:val="32"/>
        </w:rPr>
        <w:t>章为重点章节。</w:t>
      </w:r>
    </w:p>
    <w:p w14:paraId="4BA9396F" w14:textId="77777777" w:rsidR="0049568D" w:rsidRPr="00E52A2D" w:rsidRDefault="0049568D" w:rsidP="0049568D">
      <w:pPr>
        <w:spacing w:line="580" w:lineRule="exact"/>
        <w:ind w:firstLineChars="200" w:firstLine="640"/>
        <w:jc w:val="left"/>
        <w:rPr>
          <w:rFonts w:ascii="方正仿宋_GBK" w:eastAsia="方正仿宋_GBK" w:hAnsi="方正仿宋_GBK" w:cs="方正仿宋_GBK" w:hint="eastAsia"/>
          <w:sz w:val="32"/>
          <w:szCs w:val="32"/>
        </w:rPr>
      </w:pPr>
      <w:r w:rsidRPr="00E52A2D">
        <w:rPr>
          <w:rFonts w:ascii="方正仿宋_GBK" w:eastAsia="方正仿宋_GBK" w:hAnsi="方正仿宋_GBK" w:cs="方正仿宋_GBK" w:hint="eastAsia"/>
          <w:sz w:val="32"/>
          <w:szCs w:val="32"/>
        </w:rPr>
        <w:lastRenderedPageBreak/>
        <w:t>标准的总体结构如下：</w:t>
      </w:r>
    </w:p>
    <w:p w14:paraId="360D3404" w14:textId="77777777" w:rsidR="0049568D" w:rsidRPr="00E52A2D" w:rsidRDefault="0049568D" w:rsidP="0049568D">
      <w:pPr>
        <w:spacing w:line="580" w:lineRule="exact"/>
        <w:ind w:firstLineChars="200" w:firstLine="640"/>
        <w:jc w:val="left"/>
        <w:rPr>
          <w:rFonts w:ascii="方正仿宋_GBK" w:eastAsia="方正仿宋_GBK" w:hAnsi="方正仿宋_GBK" w:cs="方正仿宋_GBK" w:hint="eastAsia"/>
          <w:sz w:val="32"/>
          <w:szCs w:val="32"/>
        </w:rPr>
      </w:pPr>
      <w:r w:rsidRPr="00E52A2D">
        <w:rPr>
          <w:rFonts w:ascii="方正仿宋_GBK" w:eastAsia="方正仿宋_GBK" w:hAnsi="方正仿宋_GBK" w:cs="方正仿宋_GBK"/>
          <w:sz w:val="32"/>
          <w:szCs w:val="32"/>
        </w:rPr>
        <w:t>本标准共</w:t>
      </w:r>
      <w:r w:rsidR="007E76B5">
        <w:rPr>
          <w:rFonts w:ascii="方正仿宋_GBK" w:eastAsia="方正仿宋_GBK" w:hAnsi="方正仿宋_GBK" w:cs="方正仿宋_GBK"/>
          <w:sz w:val="32"/>
          <w:szCs w:val="32"/>
        </w:rPr>
        <w:t>7</w:t>
      </w:r>
      <w:r w:rsidRPr="00E52A2D">
        <w:rPr>
          <w:rFonts w:ascii="方正仿宋_GBK" w:eastAsia="方正仿宋_GBK" w:hAnsi="方正仿宋_GBK" w:cs="方正仿宋_GBK"/>
          <w:sz w:val="32"/>
          <w:szCs w:val="32"/>
        </w:rPr>
        <w:t>章：</w:t>
      </w:r>
    </w:p>
    <w:p w14:paraId="33913C05" w14:textId="77777777" w:rsidR="0049568D" w:rsidRPr="00E52A2D" w:rsidRDefault="0049568D" w:rsidP="0049568D">
      <w:pPr>
        <w:spacing w:line="580" w:lineRule="exact"/>
        <w:ind w:firstLineChars="200" w:firstLine="640"/>
        <w:jc w:val="left"/>
        <w:rPr>
          <w:rFonts w:ascii="方正仿宋_GBK" w:eastAsia="方正仿宋_GBK" w:hAnsi="方正仿宋_GBK" w:cs="方正仿宋_GBK" w:hint="eastAsia"/>
          <w:sz w:val="32"/>
          <w:szCs w:val="32"/>
        </w:rPr>
      </w:pPr>
      <w:r w:rsidRPr="00E52A2D">
        <w:rPr>
          <w:rFonts w:ascii="方正仿宋_GBK" w:eastAsia="方正仿宋_GBK" w:hAnsi="方正仿宋_GBK" w:cs="方正仿宋_GBK" w:hint="eastAsia"/>
          <w:sz w:val="32"/>
          <w:szCs w:val="32"/>
        </w:rPr>
        <w:t>第一章、范围</w:t>
      </w:r>
    </w:p>
    <w:p w14:paraId="65B858FE" w14:textId="77777777" w:rsidR="00BB6C4C" w:rsidRPr="00BB6C4C" w:rsidRDefault="00BB6C4C" w:rsidP="00BB6C4C">
      <w:pPr>
        <w:spacing w:line="580" w:lineRule="exact"/>
        <w:ind w:firstLineChars="200" w:firstLine="640"/>
        <w:jc w:val="left"/>
        <w:rPr>
          <w:rFonts w:ascii="方正仿宋_GBK" w:eastAsia="方正仿宋_GBK" w:hAnsi="方正仿宋_GBK" w:cs="方正仿宋_GBK" w:hint="eastAsia"/>
          <w:sz w:val="32"/>
          <w:szCs w:val="32"/>
        </w:rPr>
      </w:pPr>
      <w:r w:rsidRPr="00BB6C4C">
        <w:rPr>
          <w:rFonts w:ascii="方正仿宋_GBK" w:eastAsia="方正仿宋_GBK" w:hAnsi="方正仿宋_GBK" w:cs="方正仿宋_GBK" w:hint="eastAsia"/>
          <w:sz w:val="32"/>
          <w:szCs w:val="32"/>
        </w:rPr>
        <w:t>本文件规定了基于GS1标准的医疗器械追溯体系的不同环节的编码标识设计要求及应用。</w:t>
      </w:r>
    </w:p>
    <w:p w14:paraId="6C3AE58F" w14:textId="77777777" w:rsidR="00BB6C4C" w:rsidRPr="00BB6C4C" w:rsidRDefault="00BB6C4C" w:rsidP="00BB6C4C">
      <w:pPr>
        <w:spacing w:line="580" w:lineRule="exact"/>
        <w:ind w:firstLineChars="200" w:firstLine="640"/>
        <w:jc w:val="left"/>
        <w:rPr>
          <w:rFonts w:ascii="方正仿宋_GBK" w:eastAsia="方正仿宋_GBK" w:hAnsi="方正仿宋_GBK" w:cs="方正仿宋_GBK" w:hint="eastAsia"/>
          <w:sz w:val="32"/>
          <w:szCs w:val="32"/>
        </w:rPr>
      </w:pPr>
      <w:r w:rsidRPr="00BB6C4C">
        <w:rPr>
          <w:rFonts w:ascii="方正仿宋_GBK" w:eastAsia="方正仿宋_GBK" w:hAnsi="方正仿宋_GBK" w:cs="方正仿宋_GBK" w:hint="eastAsia"/>
          <w:sz w:val="32"/>
          <w:szCs w:val="32"/>
        </w:rPr>
        <w:t>本文件适用于基于GS1标准的医疗器械追溯体系的建立和实施。</w:t>
      </w:r>
    </w:p>
    <w:p w14:paraId="2A857E42" w14:textId="77777777" w:rsidR="0049568D" w:rsidRPr="00E52A2D" w:rsidRDefault="0049568D" w:rsidP="004902E1">
      <w:pPr>
        <w:spacing w:line="580" w:lineRule="exact"/>
        <w:ind w:firstLineChars="200" w:firstLine="640"/>
        <w:jc w:val="left"/>
        <w:rPr>
          <w:rFonts w:ascii="方正仿宋_GBK" w:eastAsia="方正仿宋_GBK" w:hAnsi="方正仿宋_GBK" w:cs="方正仿宋_GBK" w:hint="eastAsia"/>
          <w:sz w:val="32"/>
          <w:szCs w:val="32"/>
        </w:rPr>
      </w:pPr>
      <w:r w:rsidRPr="00E52A2D">
        <w:rPr>
          <w:rFonts w:ascii="方正仿宋_GBK" w:eastAsia="方正仿宋_GBK" w:hAnsi="方正仿宋_GBK" w:cs="方正仿宋_GBK" w:hint="eastAsia"/>
          <w:sz w:val="32"/>
          <w:szCs w:val="32"/>
        </w:rPr>
        <w:t>第二章、规范性引用文件</w:t>
      </w:r>
    </w:p>
    <w:p w14:paraId="5E49859D" w14:textId="77777777" w:rsidR="0049568D" w:rsidRPr="00E52A2D" w:rsidRDefault="0049568D" w:rsidP="0049568D">
      <w:pPr>
        <w:spacing w:line="580" w:lineRule="exact"/>
        <w:ind w:firstLineChars="200" w:firstLine="640"/>
        <w:jc w:val="left"/>
        <w:rPr>
          <w:rFonts w:ascii="方正仿宋_GBK" w:eastAsia="方正仿宋_GBK" w:hAnsi="方正仿宋_GBK" w:cs="方正仿宋_GBK" w:hint="eastAsia"/>
          <w:sz w:val="32"/>
          <w:szCs w:val="32"/>
        </w:rPr>
      </w:pPr>
      <w:r w:rsidRPr="00E52A2D">
        <w:rPr>
          <w:rFonts w:ascii="方正仿宋_GBK" w:eastAsia="方正仿宋_GBK" w:hAnsi="方正仿宋_GBK" w:cs="方正仿宋_GBK" w:hint="eastAsia"/>
          <w:sz w:val="32"/>
          <w:szCs w:val="32"/>
        </w:rPr>
        <w:t>给出了本</w:t>
      </w:r>
      <w:r>
        <w:rPr>
          <w:rFonts w:ascii="方正仿宋_GBK" w:eastAsia="方正仿宋_GBK" w:hAnsi="方正仿宋_GBK" w:cs="方正仿宋_GBK" w:hint="eastAsia"/>
          <w:sz w:val="32"/>
          <w:szCs w:val="32"/>
        </w:rPr>
        <w:t>文件</w:t>
      </w:r>
      <w:r w:rsidRPr="00E52A2D">
        <w:rPr>
          <w:rFonts w:ascii="方正仿宋_GBK" w:eastAsia="方正仿宋_GBK" w:hAnsi="方正仿宋_GBK" w:cs="方正仿宋_GBK" w:hint="eastAsia"/>
          <w:sz w:val="32"/>
          <w:szCs w:val="32"/>
        </w:rPr>
        <w:t>应用所引用的标准或规范。</w:t>
      </w:r>
    </w:p>
    <w:p w14:paraId="4597B77E" w14:textId="77777777" w:rsidR="0049568D" w:rsidRPr="00E52A2D" w:rsidRDefault="0049568D" w:rsidP="0049568D">
      <w:pPr>
        <w:spacing w:line="580" w:lineRule="exact"/>
        <w:ind w:firstLineChars="200" w:firstLine="640"/>
        <w:jc w:val="left"/>
        <w:rPr>
          <w:rFonts w:ascii="方正仿宋_GBK" w:eastAsia="方正仿宋_GBK" w:hAnsi="方正仿宋_GBK" w:cs="方正仿宋_GBK" w:hint="eastAsia"/>
          <w:sz w:val="32"/>
          <w:szCs w:val="32"/>
        </w:rPr>
      </w:pPr>
      <w:r w:rsidRPr="00E52A2D">
        <w:rPr>
          <w:rFonts w:ascii="方正仿宋_GBK" w:eastAsia="方正仿宋_GBK" w:hAnsi="方正仿宋_GBK" w:cs="方正仿宋_GBK" w:hint="eastAsia"/>
          <w:sz w:val="32"/>
          <w:szCs w:val="32"/>
        </w:rPr>
        <w:t>第三章、术语与定义</w:t>
      </w:r>
    </w:p>
    <w:p w14:paraId="68674658" w14:textId="77777777" w:rsidR="0049568D" w:rsidRDefault="0049568D" w:rsidP="0049568D">
      <w:pPr>
        <w:spacing w:line="580" w:lineRule="exact"/>
        <w:ind w:firstLineChars="200" w:firstLine="640"/>
        <w:jc w:val="left"/>
        <w:rPr>
          <w:rFonts w:ascii="方正仿宋_GBK" w:eastAsia="方正仿宋_GBK" w:hAnsi="方正仿宋_GBK" w:cs="方正仿宋_GBK" w:hint="eastAsia"/>
          <w:sz w:val="32"/>
          <w:szCs w:val="32"/>
        </w:rPr>
      </w:pPr>
      <w:r w:rsidRPr="00E52A2D">
        <w:rPr>
          <w:rFonts w:ascii="方正仿宋_GBK" w:eastAsia="方正仿宋_GBK" w:hAnsi="方正仿宋_GBK" w:cs="方正仿宋_GBK" w:hint="eastAsia"/>
          <w:sz w:val="32"/>
          <w:szCs w:val="32"/>
        </w:rPr>
        <w:t>本</w:t>
      </w:r>
      <w:r>
        <w:rPr>
          <w:rFonts w:ascii="方正仿宋_GBK" w:eastAsia="方正仿宋_GBK" w:hAnsi="方正仿宋_GBK" w:cs="方正仿宋_GBK" w:hint="eastAsia"/>
          <w:sz w:val="32"/>
          <w:szCs w:val="32"/>
        </w:rPr>
        <w:t>文件</w:t>
      </w:r>
      <w:r w:rsidRPr="00E52A2D">
        <w:rPr>
          <w:rFonts w:ascii="方正仿宋_GBK" w:eastAsia="方正仿宋_GBK" w:hAnsi="方正仿宋_GBK" w:cs="方正仿宋_GBK" w:hint="eastAsia"/>
          <w:sz w:val="32"/>
          <w:szCs w:val="32"/>
        </w:rPr>
        <w:t>给出了</w:t>
      </w:r>
      <w:r w:rsidR="00453D0C">
        <w:rPr>
          <w:rFonts w:ascii="方正仿宋_GBK" w:eastAsia="方正仿宋_GBK" w:hAnsi="方正仿宋_GBK" w:cs="方正仿宋_GBK"/>
          <w:sz w:val="32"/>
          <w:szCs w:val="32"/>
        </w:rPr>
        <w:t>5</w:t>
      </w:r>
      <w:r w:rsidRPr="00E52A2D">
        <w:rPr>
          <w:rFonts w:ascii="方正仿宋_GBK" w:eastAsia="方正仿宋_GBK" w:hAnsi="方正仿宋_GBK" w:cs="方正仿宋_GBK" w:hint="eastAsia"/>
          <w:sz w:val="32"/>
          <w:szCs w:val="32"/>
        </w:rPr>
        <w:t>个定义。</w:t>
      </w:r>
    </w:p>
    <w:p w14:paraId="5D029B8C" w14:textId="77777777" w:rsidR="0049568D" w:rsidRDefault="0049568D" w:rsidP="0049568D">
      <w:pPr>
        <w:spacing w:line="580" w:lineRule="exact"/>
        <w:ind w:firstLineChars="200" w:firstLine="640"/>
        <w:jc w:val="left"/>
        <w:rPr>
          <w:rFonts w:ascii="方正仿宋_GBK" w:eastAsia="方正仿宋_GBK" w:hAnsi="方正仿宋_GBK" w:cs="方正仿宋_GBK" w:hint="eastAsia"/>
          <w:sz w:val="32"/>
          <w:szCs w:val="32"/>
        </w:rPr>
      </w:pPr>
      <w:r w:rsidRPr="00E52A2D">
        <w:rPr>
          <w:rFonts w:ascii="方正仿宋_GBK" w:eastAsia="方正仿宋_GBK" w:hAnsi="方正仿宋_GBK" w:cs="方正仿宋_GBK" w:hint="eastAsia"/>
          <w:sz w:val="32"/>
          <w:szCs w:val="32"/>
        </w:rPr>
        <w:t>第四章、</w:t>
      </w:r>
      <w:r w:rsidR="00453D0C">
        <w:rPr>
          <w:rFonts w:ascii="方正仿宋_GBK" w:eastAsia="方正仿宋_GBK" w:hAnsi="方正仿宋_GBK" w:cs="方正仿宋_GBK" w:hint="eastAsia"/>
          <w:sz w:val="32"/>
          <w:szCs w:val="32"/>
        </w:rPr>
        <w:t>缩略语</w:t>
      </w:r>
    </w:p>
    <w:p w14:paraId="4816342F" w14:textId="77777777" w:rsidR="00453D0C" w:rsidRDefault="00453D0C" w:rsidP="00453D0C">
      <w:pPr>
        <w:spacing w:line="580" w:lineRule="exact"/>
        <w:ind w:firstLineChars="200" w:firstLine="640"/>
        <w:jc w:val="left"/>
        <w:rPr>
          <w:rFonts w:ascii="方正仿宋_GBK" w:eastAsia="方正仿宋_GBK" w:hAnsi="方正仿宋_GBK" w:cs="方正仿宋_GBK" w:hint="eastAsia"/>
          <w:sz w:val="32"/>
          <w:szCs w:val="32"/>
        </w:rPr>
      </w:pPr>
      <w:r w:rsidRPr="00E52A2D">
        <w:rPr>
          <w:rFonts w:ascii="方正仿宋_GBK" w:eastAsia="方正仿宋_GBK" w:hAnsi="方正仿宋_GBK" w:cs="方正仿宋_GBK" w:hint="eastAsia"/>
          <w:sz w:val="32"/>
          <w:szCs w:val="32"/>
        </w:rPr>
        <w:t>本</w:t>
      </w:r>
      <w:r>
        <w:rPr>
          <w:rFonts w:ascii="方正仿宋_GBK" w:eastAsia="方正仿宋_GBK" w:hAnsi="方正仿宋_GBK" w:cs="方正仿宋_GBK" w:hint="eastAsia"/>
          <w:sz w:val="32"/>
          <w:szCs w:val="32"/>
        </w:rPr>
        <w:t>文件</w:t>
      </w:r>
      <w:r w:rsidRPr="00E52A2D">
        <w:rPr>
          <w:rFonts w:ascii="方正仿宋_GBK" w:eastAsia="方正仿宋_GBK" w:hAnsi="方正仿宋_GBK" w:cs="方正仿宋_GBK" w:hint="eastAsia"/>
          <w:sz w:val="32"/>
          <w:szCs w:val="32"/>
        </w:rPr>
        <w:t>给出了</w:t>
      </w:r>
      <w:r>
        <w:rPr>
          <w:rFonts w:ascii="方正仿宋_GBK" w:eastAsia="方正仿宋_GBK" w:hAnsi="方正仿宋_GBK" w:cs="方正仿宋_GBK"/>
          <w:sz w:val="32"/>
          <w:szCs w:val="32"/>
        </w:rPr>
        <w:t>4</w:t>
      </w:r>
      <w:r w:rsidRPr="00E52A2D">
        <w:rPr>
          <w:rFonts w:ascii="方正仿宋_GBK" w:eastAsia="方正仿宋_GBK" w:hAnsi="方正仿宋_GBK" w:cs="方正仿宋_GBK" w:hint="eastAsia"/>
          <w:sz w:val="32"/>
          <w:szCs w:val="32"/>
        </w:rPr>
        <w:t>个</w:t>
      </w:r>
      <w:r>
        <w:rPr>
          <w:rFonts w:ascii="方正仿宋_GBK" w:eastAsia="方正仿宋_GBK" w:hAnsi="方正仿宋_GBK" w:cs="方正仿宋_GBK" w:hint="eastAsia"/>
          <w:sz w:val="32"/>
          <w:szCs w:val="32"/>
        </w:rPr>
        <w:t>缩略语说明</w:t>
      </w:r>
      <w:r w:rsidRPr="00E52A2D">
        <w:rPr>
          <w:rFonts w:ascii="方正仿宋_GBK" w:eastAsia="方正仿宋_GBK" w:hAnsi="方正仿宋_GBK" w:cs="方正仿宋_GBK" w:hint="eastAsia"/>
          <w:sz w:val="32"/>
          <w:szCs w:val="32"/>
        </w:rPr>
        <w:t>。</w:t>
      </w:r>
    </w:p>
    <w:p w14:paraId="16DCBF40" w14:textId="77777777" w:rsidR="00453D0C" w:rsidRPr="00E52A2D" w:rsidRDefault="00453D0C" w:rsidP="00453D0C">
      <w:pPr>
        <w:spacing w:line="580" w:lineRule="exact"/>
        <w:ind w:firstLineChars="200" w:firstLine="640"/>
        <w:jc w:val="left"/>
        <w:rPr>
          <w:rFonts w:ascii="方正仿宋_GBK" w:eastAsia="方正仿宋_GBK" w:hAnsi="方正仿宋_GBK" w:cs="方正仿宋_GBK" w:hint="eastAsia"/>
          <w:sz w:val="32"/>
          <w:szCs w:val="32"/>
        </w:rPr>
      </w:pPr>
      <w:r w:rsidRPr="00E52A2D">
        <w:rPr>
          <w:rFonts w:ascii="方正仿宋_GBK" w:eastAsia="方正仿宋_GBK" w:hAnsi="方正仿宋_GBK" w:cs="方正仿宋_GBK" w:hint="eastAsia"/>
          <w:sz w:val="32"/>
          <w:szCs w:val="32"/>
        </w:rPr>
        <w:t>第五章、</w:t>
      </w:r>
      <w:r>
        <w:rPr>
          <w:rFonts w:ascii="方正仿宋_GBK" w:eastAsia="方正仿宋_GBK" w:hAnsi="方正仿宋_GBK" w:cs="方正仿宋_GBK" w:hint="eastAsia"/>
          <w:sz w:val="32"/>
          <w:szCs w:val="32"/>
        </w:rPr>
        <w:t>基</w:t>
      </w:r>
      <w:r w:rsidRPr="00453D0C">
        <w:rPr>
          <w:rFonts w:ascii="方正仿宋_GBK" w:eastAsia="方正仿宋_GBK" w:hAnsi="方正仿宋_GBK" w:cs="方正仿宋_GBK" w:hint="eastAsia"/>
          <w:sz w:val="32"/>
          <w:szCs w:val="32"/>
        </w:rPr>
        <w:t>于GS1标准的医疗器械追溯体系标识设计要求</w:t>
      </w:r>
    </w:p>
    <w:p w14:paraId="2DA1BB5D" w14:textId="77777777" w:rsidR="0049568D" w:rsidRPr="00CF608E" w:rsidRDefault="00453D0C" w:rsidP="00453D0C">
      <w:pPr>
        <w:spacing w:line="580" w:lineRule="exact"/>
        <w:ind w:firstLineChars="200" w:firstLine="640"/>
        <w:jc w:val="lef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在</w:t>
      </w:r>
      <w:r w:rsidRPr="00453D0C">
        <w:rPr>
          <w:rFonts w:ascii="方正仿宋_GBK" w:eastAsia="方正仿宋_GBK" w:hAnsi="方正仿宋_GBK" w:cs="方正仿宋_GBK" w:hint="eastAsia"/>
          <w:sz w:val="32"/>
          <w:szCs w:val="32"/>
        </w:rPr>
        <w:t>基于GS 标准的医疗器械追溯体系下，对标识设计的总体要求</w:t>
      </w:r>
      <w:r>
        <w:rPr>
          <w:rFonts w:ascii="方正仿宋_GBK" w:eastAsia="方正仿宋_GBK" w:hAnsi="方正仿宋_GBK" w:cs="方正仿宋_GBK" w:hint="eastAsia"/>
          <w:sz w:val="32"/>
          <w:szCs w:val="32"/>
        </w:rPr>
        <w:t>进行说明</w:t>
      </w:r>
      <w:r w:rsidR="0049568D">
        <w:rPr>
          <w:rFonts w:ascii="方正仿宋_GBK" w:eastAsia="方正仿宋_GBK" w:hAnsi="方正仿宋_GBK" w:cs="方正仿宋_GBK" w:hint="eastAsia"/>
          <w:sz w:val="32"/>
          <w:szCs w:val="32"/>
        </w:rPr>
        <w:t>。</w:t>
      </w:r>
    </w:p>
    <w:p w14:paraId="309DB2B5" w14:textId="77777777" w:rsidR="00453D0C" w:rsidRPr="00453D0C" w:rsidRDefault="00453D0C" w:rsidP="00453D0C">
      <w:pPr>
        <w:spacing w:line="580" w:lineRule="exact"/>
        <w:ind w:firstLineChars="200" w:firstLine="640"/>
        <w:jc w:val="left"/>
        <w:rPr>
          <w:rFonts w:ascii="方正仿宋_GBK" w:eastAsia="方正仿宋_GBK" w:hAnsi="方正仿宋_GBK" w:cs="方正仿宋_GBK" w:hint="eastAsia"/>
          <w:sz w:val="32"/>
          <w:szCs w:val="32"/>
        </w:rPr>
      </w:pPr>
      <w:r w:rsidRPr="00E52A2D">
        <w:rPr>
          <w:rFonts w:ascii="方正仿宋_GBK" w:eastAsia="方正仿宋_GBK" w:hAnsi="方正仿宋_GBK" w:cs="方正仿宋_GBK" w:hint="eastAsia"/>
          <w:sz w:val="32"/>
          <w:szCs w:val="32"/>
        </w:rPr>
        <w:t>第六章、</w:t>
      </w:r>
      <w:bookmarkStart w:id="0" w:name="_Toc129094142"/>
      <w:bookmarkStart w:id="1" w:name="_Toc129702546"/>
      <w:bookmarkStart w:id="2" w:name="_Toc129702567"/>
      <w:bookmarkStart w:id="3" w:name="_Toc129768598"/>
      <w:r w:rsidRPr="00453D0C">
        <w:rPr>
          <w:rFonts w:ascii="方正仿宋_GBK" w:eastAsia="方正仿宋_GBK" w:hAnsi="方正仿宋_GBK" w:cs="方正仿宋_GBK" w:hint="eastAsia"/>
          <w:sz w:val="32"/>
          <w:szCs w:val="32"/>
        </w:rPr>
        <w:t>基于GS1标准的医疗器械追溯体系标识</w:t>
      </w:r>
      <w:bookmarkEnd w:id="0"/>
      <w:bookmarkEnd w:id="1"/>
      <w:bookmarkEnd w:id="2"/>
      <w:bookmarkEnd w:id="3"/>
    </w:p>
    <w:p w14:paraId="2CDD8E04" w14:textId="77777777" w:rsidR="0049568D" w:rsidRDefault="00453D0C" w:rsidP="0049568D">
      <w:pPr>
        <w:spacing w:line="580" w:lineRule="exact"/>
        <w:ind w:firstLineChars="200" w:firstLine="640"/>
        <w:jc w:val="lef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按照生产环节UDI码、仓储环节GLN码和</w:t>
      </w:r>
      <w:r w:rsidRPr="00453D0C">
        <w:rPr>
          <w:rFonts w:ascii="方正仿宋_GBK" w:eastAsia="方正仿宋_GBK" w:hAnsi="方正仿宋_GBK" w:cs="方正仿宋_GBK" w:hint="eastAsia"/>
          <w:sz w:val="32"/>
          <w:szCs w:val="32"/>
        </w:rPr>
        <w:t>物流环节赋SSCC</w:t>
      </w:r>
      <w:proofErr w:type="gramStart"/>
      <w:r w:rsidRPr="00453D0C">
        <w:rPr>
          <w:rFonts w:ascii="方正仿宋_GBK" w:eastAsia="方正仿宋_GBK" w:hAnsi="方正仿宋_GBK" w:cs="方正仿宋_GBK" w:hint="eastAsia"/>
          <w:sz w:val="32"/>
          <w:szCs w:val="32"/>
        </w:rPr>
        <w:t>码分别</w:t>
      </w:r>
      <w:proofErr w:type="gramEnd"/>
      <w:r w:rsidRPr="00453D0C">
        <w:rPr>
          <w:rFonts w:ascii="方正仿宋_GBK" w:eastAsia="方正仿宋_GBK" w:hAnsi="方正仿宋_GBK" w:cs="方正仿宋_GBK" w:hint="eastAsia"/>
          <w:sz w:val="32"/>
          <w:szCs w:val="32"/>
        </w:rPr>
        <w:t>对追溯体系不同环节的编码结构进行说明</w:t>
      </w:r>
      <w:r w:rsidR="0049568D">
        <w:rPr>
          <w:rFonts w:ascii="方正仿宋_GBK" w:eastAsia="方正仿宋_GBK" w:hAnsi="方正仿宋_GBK" w:cs="方正仿宋_GBK" w:hint="eastAsia"/>
          <w:sz w:val="32"/>
          <w:szCs w:val="32"/>
        </w:rPr>
        <w:t>。</w:t>
      </w:r>
    </w:p>
    <w:p w14:paraId="4A9DF523" w14:textId="77777777" w:rsidR="0049568D" w:rsidRDefault="0049568D" w:rsidP="0049568D">
      <w:pPr>
        <w:spacing w:line="580" w:lineRule="exact"/>
        <w:ind w:firstLineChars="200" w:firstLine="640"/>
        <w:jc w:val="left"/>
        <w:rPr>
          <w:rFonts w:ascii="方正仿宋_GBK" w:eastAsia="方正仿宋_GBK" w:hAnsi="方正仿宋_GBK" w:cs="方正仿宋_GBK" w:hint="eastAsia"/>
          <w:sz w:val="32"/>
          <w:szCs w:val="32"/>
        </w:rPr>
      </w:pPr>
      <w:r w:rsidRPr="00E52A2D">
        <w:rPr>
          <w:rFonts w:ascii="方正仿宋_GBK" w:eastAsia="方正仿宋_GBK" w:hAnsi="方正仿宋_GBK" w:cs="方正仿宋_GBK" w:hint="eastAsia"/>
          <w:sz w:val="32"/>
          <w:szCs w:val="32"/>
        </w:rPr>
        <w:t>第</w:t>
      </w:r>
      <w:r>
        <w:rPr>
          <w:rFonts w:ascii="方正仿宋_GBK" w:eastAsia="方正仿宋_GBK" w:hAnsi="方正仿宋_GBK" w:cs="方正仿宋_GBK" w:hint="eastAsia"/>
          <w:sz w:val="32"/>
          <w:szCs w:val="32"/>
        </w:rPr>
        <w:t>七</w:t>
      </w:r>
      <w:r w:rsidRPr="00E52A2D">
        <w:rPr>
          <w:rFonts w:ascii="方正仿宋_GBK" w:eastAsia="方正仿宋_GBK" w:hAnsi="方正仿宋_GBK" w:cs="方正仿宋_GBK" w:hint="eastAsia"/>
          <w:sz w:val="32"/>
          <w:szCs w:val="32"/>
        </w:rPr>
        <w:t>章、</w:t>
      </w:r>
      <w:bookmarkStart w:id="4" w:name="_Toc129094146"/>
      <w:bookmarkStart w:id="5" w:name="_Toc129702550"/>
      <w:bookmarkStart w:id="6" w:name="_Toc129702573"/>
      <w:bookmarkStart w:id="7" w:name="_Toc129768602"/>
      <w:r w:rsidR="00453D0C" w:rsidRPr="00453D0C">
        <w:rPr>
          <w:rFonts w:ascii="方正仿宋_GBK" w:eastAsia="方正仿宋_GBK" w:hAnsi="方正仿宋_GBK" w:cs="方正仿宋_GBK" w:hint="eastAsia"/>
          <w:sz w:val="32"/>
          <w:szCs w:val="32"/>
        </w:rPr>
        <w:t>基于GS1标准的医疗器械追溯应用</w:t>
      </w:r>
      <w:bookmarkEnd w:id="4"/>
      <w:bookmarkEnd w:id="5"/>
      <w:bookmarkEnd w:id="6"/>
      <w:bookmarkEnd w:id="7"/>
    </w:p>
    <w:p w14:paraId="28D216B5" w14:textId="77777777" w:rsidR="0049568D" w:rsidRPr="00E52A2D" w:rsidRDefault="00453D0C" w:rsidP="0049568D">
      <w:pPr>
        <w:spacing w:line="580" w:lineRule="exact"/>
        <w:ind w:firstLineChars="200" w:firstLine="640"/>
        <w:jc w:val="lef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对编码标准和数据载体在应用中提出建议</w:t>
      </w:r>
      <w:r w:rsidR="0049568D" w:rsidRPr="00E52A2D">
        <w:rPr>
          <w:rFonts w:ascii="方正仿宋_GBK" w:eastAsia="方正仿宋_GBK" w:hAnsi="方正仿宋_GBK" w:cs="方正仿宋_GBK" w:hint="eastAsia"/>
          <w:sz w:val="32"/>
          <w:szCs w:val="32"/>
        </w:rPr>
        <w:t>。</w:t>
      </w:r>
    </w:p>
    <w:p w14:paraId="1EBDF32D" w14:textId="77777777" w:rsidR="00453D0C" w:rsidRDefault="0049568D" w:rsidP="0049568D">
      <w:pPr>
        <w:spacing w:line="580" w:lineRule="exact"/>
        <w:ind w:firstLineChars="200" w:firstLine="640"/>
        <w:jc w:val="left"/>
        <w:rPr>
          <w:rFonts w:ascii="方正仿宋_GBK" w:eastAsia="方正仿宋_GBK" w:hAnsi="方正仿宋_GBK" w:cs="方正仿宋_GBK" w:hint="eastAsia"/>
          <w:sz w:val="32"/>
          <w:szCs w:val="32"/>
        </w:rPr>
      </w:pPr>
      <w:r>
        <w:rPr>
          <w:rFonts w:ascii="方正仿宋_GBK" w:eastAsia="方正仿宋_GBK" w:hAnsi="方正仿宋_GBK" w:cs="方正仿宋_GBK"/>
          <w:sz w:val="32"/>
          <w:szCs w:val="32"/>
        </w:rPr>
        <w:t>附录</w:t>
      </w:r>
    </w:p>
    <w:p w14:paraId="7826BB85" w14:textId="77777777" w:rsidR="0049568D" w:rsidRPr="005221E5" w:rsidRDefault="00CE5981" w:rsidP="00CE5981">
      <w:pPr>
        <w:spacing w:line="580" w:lineRule="exact"/>
        <w:ind w:firstLineChars="200" w:firstLine="640"/>
        <w:jc w:val="left"/>
        <w:rPr>
          <w:rFonts w:ascii="方正仿宋_GBK" w:eastAsia="方正仿宋_GBK" w:hAnsi="方正仿宋_GBK" w:cs="方正仿宋_GBK" w:hint="eastAsia"/>
          <w:sz w:val="32"/>
          <w:szCs w:val="32"/>
        </w:rPr>
      </w:pPr>
      <w:r w:rsidRPr="00CE5981">
        <w:rPr>
          <w:rFonts w:ascii="方正仿宋_GBK" w:eastAsia="方正仿宋_GBK" w:hAnsi="方正仿宋_GBK" w:cs="方正仿宋_GBK" w:hint="eastAsia"/>
          <w:sz w:val="32"/>
          <w:szCs w:val="32"/>
        </w:rPr>
        <w:t>对医疗器械追溯体系标识进行示例</w:t>
      </w:r>
      <w:r>
        <w:rPr>
          <w:rFonts w:ascii="方正仿宋_GBK" w:eastAsia="方正仿宋_GBK" w:hAnsi="方正仿宋_GBK" w:cs="方正仿宋_GBK" w:hint="eastAsia"/>
          <w:sz w:val="32"/>
          <w:szCs w:val="32"/>
        </w:rPr>
        <w:t>说明</w:t>
      </w:r>
      <w:r w:rsidR="0049568D">
        <w:rPr>
          <w:rFonts w:ascii="方正仿宋_GBK" w:eastAsia="方正仿宋_GBK" w:hAnsi="方正仿宋_GBK" w:cs="方正仿宋_GBK"/>
          <w:sz w:val="32"/>
          <w:szCs w:val="32"/>
        </w:rPr>
        <w:t>。</w:t>
      </w:r>
    </w:p>
    <w:p w14:paraId="00F4C3AC" w14:textId="77777777" w:rsidR="001A2CE3" w:rsidRPr="00C6225F" w:rsidRDefault="00C6225F" w:rsidP="00C6225F">
      <w:pPr>
        <w:spacing w:line="580" w:lineRule="exact"/>
        <w:ind w:firstLineChars="200" w:firstLine="640"/>
        <w:jc w:val="left"/>
        <w:rPr>
          <w:rFonts w:ascii="黑体" w:eastAsia="黑体" w:hAnsi="黑体" w:cs="黑体" w:hint="eastAsia"/>
          <w:sz w:val="32"/>
          <w:szCs w:val="32"/>
        </w:rPr>
      </w:pPr>
      <w:r>
        <w:rPr>
          <w:rFonts w:ascii="黑体" w:eastAsia="黑体" w:hAnsi="黑体" w:cs="黑体" w:hint="eastAsia"/>
          <w:sz w:val="32"/>
          <w:szCs w:val="32"/>
        </w:rPr>
        <w:lastRenderedPageBreak/>
        <w:t>六</w:t>
      </w:r>
      <w:r w:rsidR="0060723F" w:rsidRPr="00C6225F">
        <w:rPr>
          <w:rFonts w:ascii="黑体" w:eastAsia="黑体" w:hAnsi="黑体" w:cs="黑体" w:hint="eastAsia"/>
          <w:sz w:val="32"/>
          <w:szCs w:val="32"/>
        </w:rPr>
        <w:t>、与现行法律、法规、标准的协调性</w:t>
      </w:r>
    </w:p>
    <w:p w14:paraId="490355C1" w14:textId="77777777" w:rsidR="0049568D" w:rsidRPr="00642A2D" w:rsidRDefault="0049568D" w:rsidP="0049568D">
      <w:pPr>
        <w:spacing w:line="580" w:lineRule="exact"/>
        <w:ind w:firstLine="645"/>
        <w:jc w:val="left"/>
        <w:rPr>
          <w:b/>
          <w:sz w:val="28"/>
          <w:szCs w:val="28"/>
        </w:rPr>
      </w:pPr>
      <w:r w:rsidRPr="002A2FCB">
        <w:rPr>
          <w:rFonts w:ascii="方正仿宋_GBK" w:eastAsia="方正仿宋_GBK" w:hAnsi="方正仿宋_GBK" w:cs="方正仿宋_GBK" w:hint="eastAsia"/>
          <w:sz w:val="32"/>
          <w:szCs w:val="32"/>
        </w:rPr>
        <w:t>本标准符合我国相关法律法规及《中华人民共和国标准化法》要求，在满足相关国家标准要求基础上研制本标准，并与相应的国标、行标、地标相协调，与有关文件要求相一致。</w:t>
      </w:r>
    </w:p>
    <w:p w14:paraId="1FFDB6C4" w14:textId="77777777" w:rsidR="001A2CE3" w:rsidRPr="00C6225F" w:rsidRDefault="0049568D" w:rsidP="00C6225F">
      <w:pPr>
        <w:spacing w:line="580" w:lineRule="exact"/>
        <w:ind w:firstLineChars="200" w:firstLine="640"/>
        <w:jc w:val="left"/>
        <w:rPr>
          <w:rFonts w:ascii="黑体" w:eastAsia="黑体" w:hAnsi="黑体" w:cs="黑体" w:hint="eastAsia"/>
          <w:sz w:val="32"/>
          <w:szCs w:val="32"/>
        </w:rPr>
      </w:pPr>
      <w:r>
        <w:rPr>
          <w:rFonts w:ascii="黑体" w:eastAsia="黑体" w:hAnsi="黑体" w:cs="黑体" w:hint="eastAsia"/>
          <w:sz w:val="32"/>
          <w:szCs w:val="32"/>
        </w:rPr>
        <w:t>七</w:t>
      </w:r>
      <w:r w:rsidR="0060723F" w:rsidRPr="00C6225F">
        <w:rPr>
          <w:rFonts w:ascii="黑体" w:eastAsia="黑体" w:hAnsi="黑体" w:cs="黑体" w:hint="eastAsia"/>
          <w:sz w:val="32"/>
          <w:szCs w:val="32"/>
        </w:rPr>
        <w:t>、对标准贯彻的建议</w:t>
      </w:r>
    </w:p>
    <w:p w14:paraId="6359407D" w14:textId="77777777" w:rsidR="0049568D" w:rsidRDefault="0049568D" w:rsidP="0049568D">
      <w:pPr>
        <w:spacing w:line="580" w:lineRule="exact"/>
        <w:ind w:firstLine="645"/>
        <w:jc w:val="left"/>
        <w:rPr>
          <w:rFonts w:ascii="方正仿宋_GBK" w:eastAsia="方正仿宋_GBK" w:hAnsi="方正仿宋_GBK" w:cs="方正仿宋_GBK" w:hint="eastAsia"/>
          <w:sz w:val="32"/>
          <w:szCs w:val="32"/>
        </w:rPr>
      </w:pPr>
      <w:r w:rsidRPr="002A2FCB">
        <w:rPr>
          <w:rFonts w:ascii="方正仿宋_GBK" w:eastAsia="方正仿宋_GBK" w:hAnsi="方正仿宋_GBK" w:cs="方正仿宋_GBK" w:hint="eastAsia"/>
          <w:sz w:val="32"/>
          <w:szCs w:val="32"/>
        </w:rPr>
        <w:t>本标准是由</w:t>
      </w:r>
      <w:r>
        <w:rPr>
          <w:rFonts w:ascii="方正仿宋_GBK" w:eastAsia="方正仿宋_GBK" w:hAnsi="方正仿宋_GBK" w:cs="方正仿宋_GBK" w:hint="eastAsia"/>
          <w:sz w:val="32"/>
          <w:szCs w:val="32"/>
        </w:rPr>
        <w:t>江苏省药品监督管理局提出并归口，建议江苏省药品监督管理局首先</w:t>
      </w:r>
      <w:r w:rsidRPr="002A2FCB">
        <w:rPr>
          <w:rFonts w:ascii="方正仿宋_GBK" w:eastAsia="方正仿宋_GBK" w:hAnsi="方正仿宋_GBK" w:cs="方正仿宋_GBK" w:hint="eastAsia"/>
          <w:sz w:val="32"/>
          <w:szCs w:val="32"/>
        </w:rPr>
        <w:t>联合有关起草单位在</w:t>
      </w:r>
      <w:r>
        <w:rPr>
          <w:rFonts w:ascii="方正仿宋_GBK" w:eastAsia="方正仿宋_GBK" w:hAnsi="方正仿宋_GBK" w:cs="方正仿宋_GBK" w:hint="eastAsia"/>
          <w:sz w:val="32"/>
          <w:szCs w:val="32"/>
        </w:rPr>
        <w:t>全省医疗器械生产企业</w:t>
      </w:r>
      <w:r w:rsidRPr="002A2FCB">
        <w:rPr>
          <w:rFonts w:ascii="方正仿宋_GBK" w:eastAsia="方正仿宋_GBK" w:hAnsi="方正仿宋_GBK" w:cs="方正仿宋_GBK" w:hint="eastAsia"/>
          <w:sz w:val="32"/>
          <w:szCs w:val="32"/>
        </w:rPr>
        <w:t>开展宣贯，加强宣传，营造氛围，统筹规划，扎实推进，认真开展该标准的实施应用工作。</w:t>
      </w:r>
      <w:r>
        <w:rPr>
          <w:rFonts w:ascii="方正仿宋_GBK" w:eastAsia="方正仿宋_GBK" w:hAnsi="方正仿宋_GBK" w:cs="方正仿宋_GBK" w:hint="eastAsia"/>
          <w:sz w:val="32"/>
          <w:szCs w:val="32"/>
        </w:rPr>
        <w:t>对在标准实施过程中发现的问题及提出的意见，</w:t>
      </w:r>
      <w:r w:rsidRPr="00681A07">
        <w:rPr>
          <w:rFonts w:ascii="方正仿宋_GBK" w:eastAsia="方正仿宋_GBK" w:hAnsi="方正仿宋_GBK" w:cs="方正仿宋_GBK" w:hint="eastAsia"/>
          <w:sz w:val="32"/>
          <w:szCs w:val="32"/>
        </w:rPr>
        <w:t>进行深入探讨和研究，做好标准的修订和完善工作，确保以标准化促进</w:t>
      </w:r>
      <w:r>
        <w:rPr>
          <w:rFonts w:ascii="方正仿宋_GBK" w:eastAsia="方正仿宋_GBK" w:hAnsi="方正仿宋_GBK" w:cs="方正仿宋_GBK" w:hint="eastAsia"/>
          <w:sz w:val="32"/>
          <w:szCs w:val="32"/>
        </w:rPr>
        <w:t>医疗器械行业</w:t>
      </w:r>
      <w:r w:rsidRPr="00681A07">
        <w:rPr>
          <w:rFonts w:ascii="方正仿宋_GBK" w:eastAsia="方正仿宋_GBK" w:hAnsi="方正仿宋_GBK" w:cs="方正仿宋_GBK" w:hint="eastAsia"/>
          <w:sz w:val="32"/>
          <w:szCs w:val="32"/>
        </w:rPr>
        <w:t>健康发展取得成效。</w:t>
      </w:r>
    </w:p>
    <w:p w14:paraId="720BD998" w14:textId="77777777" w:rsidR="0092130C" w:rsidRPr="0049568D" w:rsidRDefault="0092130C" w:rsidP="001A2CE3">
      <w:pPr>
        <w:rPr>
          <w:rFonts w:ascii="黑体" w:eastAsia="黑体" w:hAnsi="黑体" w:hint="eastAsia"/>
          <w:sz w:val="36"/>
          <w:szCs w:val="36"/>
        </w:rPr>
      </w:pPr>
    </w:p>
    <w:p w14:paraId="4BA7826C" w14:textId="77777777" w:rsidR="0092130C" w:rsidRDefault="0092130C" w:rsidP="001A2CE3">
      <w:pPr>
        <w:rPr>
          <w:rFonts w:ascii="黑体" w:eastAsia="黑体" w:hAnsi="黑体" w:hint="eastAsia"/>
          <w:sz w:val="36"/>
          <w:szCs w:val="36"/>
        </w:rPr>
      </w:pPr>
    </w:p>
    <w:sectPr w:rsidR="0092130C" w:rsidSect="00931B3D">
      <w:footerReference w:type="default" r:id="rId8"/>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2B14E8" w14:textId="77777777" w:rsidR="00667A5B" w:rsidRDefault="00667A5B" w:rsidP="001A2CE3">
      <w:r>
        <w:separator/>
      </w:r>
    </w:p>
  </w:endnote>
  <w:endnote w:type="continuationSeparator" w:id="0">
    <w:p w14:paraId="18AE6762" w14:textId="77777777" w:rsidR="00667A5B" w:rsidRDefault="00667A5B" w:rsidP="001A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方正小标宋_GBK">
    <w:altName w:val="方正小标宋_GBK"/>
    <w:panose1 w:val="03000509000000000000"/>
    <w:charset w:val="86"/>
    <w:family w:val="script"/>
    <w:pitch w:val="fixed"/>
    <w:sig w:usb0="00000001" w:usb1="080E0000" w:usb2="00000010" w:usb3="00000000" w:csb0="00040000" w:csb1="00000000"/>
  </w:font>
  <w:font w:name="方正仿宋_GBK">
    <w:altName w:val="方正仿宋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66788"/>
      <w:docPartObj>
        <w:docPartGallery w:val="Page Numbers (Bottom of Page)"/>
        <w:docPartUnique/>
      </w:docPartObj>
    </w:sdtPr>
    <w:sdtContent>
      <w:p w14:paraId="0582ABED" w14:textId="77777777" w:rsidR="007D1580" w:rsidRDefault="007D1580">
        <w:pPr>
          <w:pStyle w:val="ad"/>
          <w:jc w:val="right"/>
        </w:pPr>
        <w:r>
          <w:rPr>
            <w:noProof/>
            <w:lang w:val="zh-CN"/>
          </w:rPr>
          <w:fldChar w:fldCharType="begin"/>
        </w:r>
        <w:r>
          <w:rPr>
            <w:noProof/>
            <w:lang w:val="zh-CN"/>
          </w:rPr>
          <w:instrText xml:space="preserve"> PAGE   \* MERGEFORMAT </w:instrText>
        </w:r>
        <w:r>
          <w:rPr>
            <w:noProof/>
            <w:lang w:val="zh-CN"/>
          </w:rPr>
          <w:fldChar w:fldCharType="separate"/>
        </w:r>
        <w:r w:rsidR="00255756">
          <w:rPr>
            <w:noProof/>
            <w:lang w:val="zh-CN"/>
          </w:rPr>
          <w:t>7</w:t>
        </w:r>
        <w:r>
          <w:rPr>
            <w:noProof/>
            <w:lang w:val="zh-CN"/>
          </w:rPr>
          <w:fldChar w:fldCharType="end"/>
        </w:r>
      </w:p>
    </w:sdtContent>
  </w:sdt>
  <w:p w14:paraId="010A6557" w14:textId="77777777" w:rsidR="007D1580" w:rsidRDefault="007D158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0C0CD6" w14:textId="77777777" w:rsidR="00667A5B" w:rsidRDefault="00667A5B" w:rsidP="001A2CE3">
      <w:r>
        <w:separator/>
      </w:r>
    </w:p>
  </w:footnote>
  <w:footnote w:type="continuationSeparator" w:id="0">
    <w:p w14:paraId="7B82BDFD" w14:textId="77777777" w:rsidR="00667A5B" w:rsidRDefault="00667A5B" w:rsidP="001A2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BE6C796"/>
    <w:multiLevelType w:val="singleLevel"/>
    <w:tmpl w:val="9BE6C796"/>
    <w:lvl w:ilvl="0">
      <w:start w:val="1"/>
      <w:numFmt w:val="decimal"/>
      <w:suff w:val="nothing"/>
      <w:lvlText w:val="%1、"/>
      <w:lvlJc w:val="left"/>
    </w:lvl>
  </w:abstractNum>
  <w:abstractNum w:abstractNumId="1" w15:restartNumberingAfterBreak="0">
    <w:nsid w:val="E06480FE"/>
    <w:multiLevelType w:val="singleLevel"/>
    <w:tmpl w:val="E06480FE"/>
    <w:lvl w:ilvl="0">
      <w:start w:val="1"/>
      <w:numFmt w:val="bullet"/>
      <w:lvlText w:val="—"/>
      <w:lvlJc w:val="left"/>
      <w:pPr>
        <w:tabs>
          <w:tab w:val="left" w:pos="840"/>
        </w:tabs>
        <w:ind w:left="1260" w:hanging="420"/>
      </w:pPr>
      <w:rPr>
        <w:rFonts w:ascii="Arial" w:hAnsi="Arial" w:cs="Arial" w:hint="default"/>
      </w:rPr>
    </w:lvl>
  </w:abstractNum>
  <w:abstractNum w:abstractNumId="2" w15:restartNumberingAfterBreak="0">
    <w:nsid w:val="FFFFFF88"/>
    <w:multiLevelType w:val="singleLevel"/>
    <w:tmpl w:val="D5883A2A"/>
    <w:lvl w:ilvl="0">
      <w:start w:val="1"/>
      <w:numFmt w:val="decimal"/>
      <w:lvlText w:val="%1."/>
      <w:lvlJc w:val="left"/>
      <w:pPr>
        <w:tabs>
          <w:tab w:val="num" w:pos="360"/>
        </w:tabs>
        <w:ind w:left="360" w:hangingChars="200" w:hanging="360"/>
      </w:pPr>
    </w:lvl>
  </w:abstractNum>
  <w:abstractNum w:abstractNumId="3" w15:restartNumberingAfterBreak="0">
    <w:nsid w:val="1A0212BE"/>
    <w:multiLevelType w:val="singleLevel"/>
    <w:tmpl w:val="1A0212BE"/>
    <w:lvl w:ilvl="0">
      <w:start w:val="2"/>
      <w:numFmt w:val="chineseCounting"/>
      <w:suff w:val="nothing"/>
      <w:lvlText w:val="（%1）"/>
      <w:lvlJc w:val="left"/>
      <w:rPr>
        <w:rFonts w:hint="eastAsia"/>
      </w:rPr>
    </w:lvl>
  </w:abstractNum>
  <w:abstractNum w:abstractNumId="4" w15:restartNumberingAfterBreak="0">
    <w:nsid w:val="32F04FB2"/>
    <w:multiLevelType w:val="multilevel"/>
    <w:tmpl w:val="32F04FB2"/>
    <w:lvl w:ilvl="0">
      <w:start w:val="1"/>
      <w:numFmt w:val="lowerLetter"/>
      <w:pStyle w:val="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5" w15:restartNumberingAfterBreak="0">
    <w:nsid w:val="50190EC3"/>
    <w:multiLevelType w:val="hybridMultilevel"/>
    <w:tmpl w:val="F6629DF2"/>
    <w:lvl w:ilvl="0" w:tplc="BE6E08F8">
      <w:start w:val="1"/>
      <w:numFmt w:val="bullet"/>
      <w:lvlText w:val="•"/>
      <w:lvlJc w:val="left"/>
      <w:pPr>
        <w:tabs>
          <w:tab w:val="num" w:pos="720"/>
        </w:tabs>
        <w:ind w:left="720" w:hanging="360"/>
      </w:pPr>
      <w:rPr>
        <w:rFonts w:ascii="宋体" w:hAnsi="宋体" w:hint="default"/>
      </w:rPr>
    </w:lvl>
    <w:lvl w:ilvl="1" w:tplc="8948F486" w:tentative="1">
      <w:start w:val="1"/>
      <w:numFmt w:val="bullet"/>
      <w:lvlText w:val="•"/>
      <w:lvlJc w:val="left"/>
      <w:pPr>
        <w:tabs>
          <w:tab w:val="num" w:pos="1440"/>
        </w:tabs>
        <w:ind w:left="1440" w:hanging="360"/>
      </w:pPr>
      <w:rPr>
        <w:rFonts w:ascii="宋体" w:hAnsi="宋体" w:hint="default"/>
      </w:rPr>
    </w:lvl>
    <w:lvl w:ilvl="2" w:tplc="512C74D6" w:tentative="1">
      <w:start w:val="1"/>
      <w:numFmt w:val="bullet"/>
      <w:lvlText w:val="•"/>
      <w:lvlJc w:val="left"/>
      <w:pPr>
        <w:tabs>
          <w:tab w:val="num" w:pos="2160"/>
        </w:tabs>
        <w:ind w:left="2160" w:hanging="360"/>
      </w:pPr>
      <w:rPr>
        <w:rFonts w:ascii="宋体" w:hAnsi="宋体" w:hint="default"/>
      </w:rPr>
    </w:lvl>
    <w:lvl w:ilvl="3" w:tplc="AF468306" w:tentative="1">
      <w:start w:val="1"/>
      <w:numFmt w:val="bullet"/>
      <w:lvlText w:val="•"/>
      <w:lvlJc w:val="left"/>
      <w:pPr>
        <w:tabs>
          <w:tab w:val="num" w:pos="2880"/>
        </w:tabs>
        <w:ind w:left="2880" w:hanging="360"/>
      </w:pPr>
      <w:rPr>
        <w:rFonts w:ascii="宋体" w:hAnsi="宋体" w:hint="default"/>
      </w:rPr>
    </w:lvl>
    <w:lvl w:ilvl="4" w:tplc="04B60EDA" w:tentative="1">
      <w:start w:val="1"/>
      <w:numFmt w:val="bullet"/>
      <w:lvlText w:val="•"/>
      <w:lvlJc w:val="left"/>
      <w:pPr>
        <w:tabs>
          <w:tab w:val="num" w:pos="3600"/>
        </w:tabs>
        <w:ind w:left="3600" w:hanging="360"/>
      </w:pPr>
      <w:rPr>
        <w:rFonts w:ascii="宋体" w:hAnsi="宋体" w:hint="default"/>
      </w:rPr>
    </w:lvl>
    <w:lvl w:ilvl="5" w:tplc="1D9EAF7A" w:tentative="1">
      <w:start w:val="1"/>
      <w:numFmt w:val="bullet"/>
      <w:lvlText w:val="•"/>
      <w:lvlJc w:val="left"/>
      <w:pPr>
        <w:tabs>
          <w:tab w:val="num" w:pos="4320"/>
        </w:tabs>
        <w:ind w:left="4320" w:hanging="360"/>
      </w:pPr>
      <w:rPr>
        <w:rFonts w:ascii="宋体" w:hAnsi="宋体" w:hint="default"/>
      </w:rPr>
    </w:lvl>
    <w:lvl w:ilvl="6" w:tplc="89667B84" w:tentative="1">
      <w:start w:val="1"/>
      <w:numFmt w:val="bullet"/>
      <w:lvlText w:val="•"/>
      <w:lvlJc w:val="left"/>
      <w:pPr>
        <w:tabs>
          <w:tab w:val="num" w:pos="5040"/>
        </w:tabs>
        <w:ind w:left="5040" w:hanging="360"/>
      </w:pPr>
      <w:rPr>
        <w:rFonts w:ascii="宋体" w:hAnsi="宋体" w:hint="default"/>
      </w:rPr>
    </w:lvl>
    <w:lvl w:ilvl="7" w:tplc="1BE44A24" w:tentative="1">
      <w:start w:val="1"/>
      <w:numFmt w:val="bullet"/>
      <w:lvlText w:val="•"/>
      <w:lvlJc w:val="left"/>
      <w:pPr>
        <w:tabs>
          <w:tab w:val="num" w:pos="5760"/>
        </w:tabs>
        <w:ind w:left="5760" w:hanging="360"/>
      </w:pPr>
      <w:rPr>
        <w:rFonts w:ascii="宋体" w:hAnsi="宋体" w:hint="default"/>
      </w:rPr>
    </w:lvl>
    <w:lvl w:ilvl="8" w:tplc="CFD8340A"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5603797C"/>
    <w:multiLevelType w:val="multilevel"/>
    <w:tmpl w:val="5603797C"/>
    <w:lvl w:ilvl="0">
      <w:start w:val="1"/>
      <w:numFmt w:val="upperLetter"/>
      <w:suff w:val="space"/>
      <w:lvlText w:val="%1"/>
      <w:lvlJc w:val="left"/>
      <w:pPr>
        <w:ind w:left="425" w:hanging="425"/>
      </w:pPr>
      <w:rPr>
        <w:rFonts w:hint="eastAsia"/>
      </w:rPr>
    </w:lvl>
    <w:lvl w:ilvl="1">
      <w:start w:val="1"/>
      <w:numFmt w:val="decimal"/>
      <w:pStyle w:val="a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657D3FBC"/>
    <w:multiLevelType w:val="multilevel"/>
    <w:tmpl w:val="657D3FBC"/>
    <w:lvl w:ilvl="0">
      <w:start w:val="1"/>
      <w:numFmt w:val="upperLetter"/>
      <w:suff w:val="nothing"/>
      <w:lvlText w:val="附录%1"/>
      <w:lvlJc w:val="left"/>
      <w:pPr>
        <w:ind w:left="0" w:firstLine="0"/>
      </w:pPr>
      <w:rPr>
        <w:rFonts w:hint="eastAsia"/>
        <w:spacing w:val="100"/>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CEA2025"/>
    <w:multiLevelType w:val="multilevel"/>
    <w:tmpl w:val="6CEA2025"/>
    <w:lvl w:ilvl="0">
      <w:start w:val="1"/>
      <w:numFmt w:val="none"/>
      <w:pStyle w:val="a2"/>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pStyle w:val="a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5"/>
      <w:suff w:val="nothing"/>
      <w:lvlText w:val="%1%2.%3.%4　"/>
      <w:lvlJc w:val="left"/>
      <w:pPr>
        <w:ind w:left="0" w:firstLine="0"/>
      </w:pPr>
      <w:rPr>
        <w:rFonts w:ascii="黑体" w:eastAsia="黑体" w:hint="eastAsia"/>
        <w:b w:val="0"/>
        <w:i w:val="0"/>
        <w:sz w:val="21"/>
      </w:rPr>
    </w:lvl>
    <w:lvl w:ilvl="4">
      <w:start w:val="1"/>
      <w:numFmt w:val="decimal"/>
      <w:pStyle w:val="a6"/>
      <w:suff w:val="nothing"/>
      <w:lvlText w:val="%1%2.%3.%4.%5　"/>
      <w:lvlJc w:val="left"/>
      <w:pPr>
        <w:ind w:left="0" w:firstLine="0"/>
      </w:pPr>
      <w:rPr>
        <w:rFonts w:ascii="黑体" w:eastAsia="黑体" w:hint="eastAsia"/>
        <w:b w:val="0"/>
        <w:i w:val="0"/>
        <w:sz w:val="21"/>
      </w:rPr>
    </w:lvl>
    <w:lvl w:ilvl="5">
      <w:start w:val="1"/>
      <w:numFmt w:val="decimal"/>
      <w:pStyle w:val="a7"/>
      <w:suff w:val="nothing"/>
      <w:lvlText w:val="%1%2.%3.%4.%5.%6　"/>
      <w:lvlJc w:val="left"/>
      <w:pPr>
        <w:ind w:left="0" w:firstLine="0"/>
      </w:pPr>
      <w:rPr>
        <w:rFonts w:ascii="黑体" w:eastAsia="黑体" w:hint="eastAsia"/>
        <w:b w:val="0"/>
        <w:i w:val="0"/>
        <w:sz w:val="21"/>
      </w:rPr>
    </w:lvl>
    <w:lvl w:ilvl="6">
      <w:start w:val="1"/>
      <w:numFmt w:val="decimal"/>
      <w:pStyle w:val="a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753823B5"/>
    <w:multiLevelType w:val="hybridMultilevel"/>
    <w:tmpl w:val="28A6D328"/>
    <w:lvl w:ilvl="0" w:tplc="3FCA89C8">
      <w:start w:val="1"/>
      <w:numFmt w:val="bullet"/>
      <w:lvlText w:val="•"/>
      <w:lvlJc w:val="left"/>
      <w:pPr>
        <w:tabs>
          <w:tab w:val="num" w:pos="720"/>
        </w:tabs>
        <w:ind w:left="720" w:hanging="360"/>
      </w:pPr>
      <w:rPr>
        <w:rFonts w:ascii="宋体" w:hAnsi="宋体" w:hint="default"/>
      </w:rPr>
    </w:lvl>
    <w:lvl w:ilvl="1" w:tplc="240091F2" w:tentative="1">
      <w:start w:val="1"/>
      <w:numFmt w:val="bullet"/>
      <w:lvlText w:val="•"/>
      <w:lvlJc w:val="left"/>
      <w:pPr>
        <w:tabs>
          <w:tab w:val="num" w:pos="1440"/>
        </w:tabs>
        <w:ind w:left="1440" w:hanging="360"/>
      </w:pPr>
      <w:rPr>
        <w:rFonts w:ascii="宋体" w:hAnsi="宋体" w:hint="default"/>
      </w:rPr>
    </w:lvl>
    <w:lvl w:ilvl="2" w:tplc="71DA5222" w:tentative="1">
      <w:start w:val="1"/>
      <w:numFmt w:val="bullet"/>
      <w:lvlText w:val="•"/>
      <w:lvlJc w:val="left"/>
      <w:pPr>
        <w:tabs>
          <w:tab w:val="num" w:pos="2160"/>
        </w:tabs>
        <w:ind w:left="2160" w:hanging="360"/>
      </w:pPr>
      <w:rPr>
        <w:rFonts w:ascii="宋体" w:hAnsi="宋体" w:hint="default"/>
      </w:rPr>
    </w:lvl>
    <w:lvl w:ilvl="3" w:tplc="566CF7B0" w:tentative="1">
      <w:start w:val="1"/>
      <w:numFmt w:val="bullet"/>
      <w:lvlText w:val="•"/>
      <w:lvlJc w:val="left"/>
      <w:pPr>
        <w:tabs>
          <w:tab w:val="num" w:pos="2880"/>
        </w:tabs>
        <w:ind w:left="2880" w:hanging="360"/>
      </w:pPr>
      <w:rPr>
        <w:rFonts w:ascii="宋体" w:hAnsi="宋体" w:hint="default"/>
      </w:rPr>
    </w:lvl>
    <w:lvl w:ilvl="4" w:tplc="CD58482C" w:tentative="1">
      <w:start w:val="1"/>
      <w:numFmt w:val="bullet"/>
      <w:lvlText w:val="•"/>
      <w:lvlJc w:val="left"/>
      <w:pPr>
        <w:tabs>
          <w:tab w:val="num" w:pos="3600"/>
        </w:tabs>
        <w:ind w:left="3600" w:hanging="360"/>
      </w:pPr>
      <w:rPr>
        <w:rFonts w:ascii="宋体" w:hAnsi="宋体" w:hint="default"/>
      </w:rPr>
    </w:lvl>
    <w:lvl w:ilvl="5" w:tplc="512C615A" w:tentative="1">
      <w:start w:val="1"/>
      <w:numFmt w:val="bullet"/>
      <w:lvlText w:val="•"/>
      <w:lvlJc w:val="left"/>
      <w:pPr>
        <w:tabs>
          <w:tab w:val="num" w:pos="4320"/>
        </w:tabs>
        <w:ind w:left="4320" w:hanging="360"/>
      </w:pPr>
      <w:rPr>
        <w:rFonts w:ascii="宋体" w:hAnsi="宋体" w:hint="default"/>
      </w:rPr>
    </w:lvl>
    <w:lvl w:ilvl="6" w:tplc="292611C4" w:tentative="1">
      <w:start w:val="1"/>
      <w:numFmt w:val="bullet"/>
      <w:lvlText w:val="•"/>
      <w:lvlJc w:val="left"/>
      <w:pPr>
        <w:tabs>
          <w:tab w:val="num" w:pos="5040"/>
        </w:tabs>
        <w:ind w:left="5040" w:hanging="360"/>
      </w:pPr>
      <w:rPr>
        <w:rFonts w:ascii="宋体" w:hAnsi="宋体" w:hint="default"/>
      </w:rPr>
    </w:lvl>
    <w:lvl w:ilvl="7" w:tplc="F4B6AAC6" w:tentative="1">
      <w:start w:val="1"/>
      <w:numFmt w:val="bullet"/>
      <w:lvlText w:val="•"/>
      <w:lvlJc w:val="left"/>
      <w:pPr>
        <w:tabs>
          <w:tab w:val="num" w:pos="5760"/>
        </w:tabs>
        <w:ind w:left="5760" w:hanging="360"/>
      </w:pPr>
      <w:rPr>
        <w:rFonts w:ascii="宋体" w:hAnsi="宋体" w:hint="default"/>
      </w:rPr>
    </w:lvl>
    <w:lvl w:ilvl="8" w:tplc="03DC8C66" w:tentative="1">
      <w:start w:val="1"/>
      <w:numFmt w:val="bullet"/>
      <w:lvlText w:val="•"/>
      <w:lvlJc w:val="left"/>
      <w:pPr>
        <w:tabs>
          <w:tab w:val="num" w:pos="6480"/>
        </w:tabs>
        <w:ind w:left="6480" w:hanging="360"/>
      </w:pPr>
      <w:rPr>
        <w:rFonts w:ascii="宋体" w:hAnsi="宋体" w:hint="default"/>
      </w:rPr>
    </w:lvl>
  </w:abstractNum>
  <w:num w:numId="1" w16cid:durableId="1432435117">
    <w:abstractNumId w:val="6"/>
  </w:num>
  <w:num w:numId="2" w16cid:durableId="901670552">
    <w:abstractNumId w:val="4"/>
  </w:num>
  <w:num w:numId="3" w16cid:durableId="1959096901">
    <w:abstractNumId w:val="7"/>
  </w:num>
  <w:num w:numId="4" w16cid:durableId="1815831351">
    <w:abstractNumId w:val="3"/>
  </w:num>
  <w:num w:numId="5" w16cid:durableId="660932002">
    <w:abstractNumId w:val="1"/>
  </w:num>
  <w:num w:numId="6" w16cid:durableId="15076670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82476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54333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3647956">
    <w:abstractNumId w:val="0"/>
  </w:num>
  <w:num w:numId="10" w16cid:durableId="1263144614">
    <w:abstractNumId w:val="2"/>
  </w:num>
  <w:num w:numId="11" w16cid:durableId="1484271259">
    <w:abstractNumId w:val="9"/>
  </w:num>
  <w:num w:numId="12" w16cid:durableId="659306926">
    <w:abstractNumId w:val="5"/>
  </w:num>
  <w:num w:numId="13" w16cid:durableId="8024271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9"/>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zY1NGY0M2I0ZGM2MjQ0ODdjZjY5ZjQ1Y2M2Y2QzZGUifQ=="/>
  </w:docVars>
  <w:rsids>
    <w:rsidRoot w:val="22F37C20"/>
    <w:rsid w:val="000032FA"/>
    <w:rsid w:val="00020987"/>
    <w:rsid w:val="00023C48"/>
    <w:rsid w:val="00074D16"/>
    <w:rsid w:val="000C37E1"/>
    <w:rsid w:val="000F0BC4"/>
    <w:rsid w:val="00113125"/>
    <w:rsid w:val="0013544C"/>
    <w:rsid w:val="001729B4"/>
    <w:rsid w:val="001A2CE3"/>
    <w:rsid w:val="00255756"/>
    <w:rsid w:val="00257608"/>
    <w:rsid w:val="0029121C"/>
    <w:rsid w:val="002F208A"/>
    <w:rsid w:val="00345547"/>
    <w:rsid w:val="003649DE"/>
    <w:rsid w:val="00366306"/>
    <w:rsid w:val="003D378F"/>
    <w:rsid w:val="003F0534"/>
    <w:rsid w:val="00453D0C"/>
    <w:rsid w:val="00473E9A"/>
    <w:rsid w:val="004902E1"/>
    <w:rsid w:val="0049568D"/>
    <w:rsid w:val="004A6CBC"/>
    <w:rsid w:val="0053785A"/>
    <w:rsid w:val="00585440"/>
    <w:rsid w:val="005E7A01"/>
    <w:rsid w:val="005F3A35"/>
    <w:rsid w:val="0060723F"/>
    <w:rsid w:val="006379F9"/>
    <w:rsid w:val="006447B4"/>
    <w:rsid w:val="00667A5B"/>
    <w:rsid w:val="006743F4"/>
    <w:rsid w:val="007D1580"/>
    <w:rsid w:val="007D67A5"/>
    <w:rsid w:val="007E76B5"/>
    <w:rsid w:val="008B0A7C"/>
    <w:rsid w:val="008D73DB"/>
    <w:rsid w:val="008E6DE6"/>
    <w:rsid w:val="00900B2A"/>
    <w:rsid w:val="00913621"/>
    <w:rsid w:val="0092130C"/>
    <w:rsid w:val="00931B3D"/>
    <w:rsid w:val="00944E3B"/>
    <w:rsid w:val="00962B2C"/>
    <w:rsid w:val="009B06F6"/>
    <w:rsid w:val="00A718A1"/>
    <w:rsid w:val="00A92C12"/>
    <w:rsid w:val="00AD1698"/>
    <w:rsid w:val="00AF3DA0"/>
    <w:rsid w:val="00B2470C"/>
    <w:rsid w:val="00B80E29"/>
    <w:rsid w:val="00BB6C4C"/>
    <w:rsid w:val="00BC4B84"/>
    <w:rsid w:val="00C160EB"/>
    <w:rsid w:val="00C507AA"/>
    <w:rsid w:val="00C6225F"/>
    <w:rsid w:val="00C81988"/>
    <w:rsid w:val="00C9053C"/>
    <w:rsid w:val="00CA5C61"/>
    <w:rsid w:val="00CE5981"/>
    <w:rsid w:val="00D338D1"/>
    <w:rsid w:val="00D92F65"/>
    <w:rsid w:val="00DA017E"/>
    <w:rsid w:val="00DA288C"/>
    <w:rsid w:val="00DB2515"/>
    <w:rsid w:val="00DE552C"/>
    <w:rsid w:val="00E52A2D"/>
    <w:rsid w:val="00EB209B"/>
    <w:rsid w:val="00F02012"/>
    <w:rsid w:val="00F506BA"/>
    <w:rsid w:val="00FB3F1F"/>
    <w:rsid w:val="00FE152F"/>
    <w:rsid w:val="00FF2A55"/>
    <w:rsid w:val="0E911650"/>
    <w:rsid w:val="1F571402"/>
    <w:rsid w:val="224D75C3"/>
    <w:rsid w:val="22F37C20"/>
    <w:rsid w:val="246334A8"/>
    <w:rsid w:val="29983E4C"/>
    <w:rsid w:val="304D074D"/>
    <w:rsid w:val="326174FB"/>
    <w:rsid w:val="38417EC4"/>
    <w:rsid w:val="45A65198"/>
    <w:rsid w:val="49EC4271"/>
    <w:rsid w:val="4F0554A6"/>
    <w:rsid w:val="51451283"/>
    <w:rsid w:val="51A447E8"/>
    <w:rsid w:val="55E76BB0"/>
    <w:rsid w:val="5DB0770F"/>
    <w:rsid w:val="601864A0"/>
    <w:rsid w:val="60356F73"/>
    <w:rsid w:val="663C1FA3"/>
    <w:rsid w:val="6CE424EE"/>
    <w:rsid w:val="70156C7E"/>
    <w:rsid w:val="712B3516"/>
    <w:rsid w:val="73DC1BAF"/>
    <w:rsid w:val="73E61B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9198D"/>
  <w15:docId w15:val="{37EC4F12-8B2C-428B-87A6-3905706D7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rsid w:val="001A2CE3"/>
    <w:pPr>
      <w:widowControl w:val="0"/>
      <w:jc w:val="both"/>
    </w:pPr>
    <w:rPr>
      <w:rFonts w:ascii="Times New Roman" w:hAnsi="Times New Roman"/>
      <w:kern w:val="2"/>
      <w:sz w:val="21"/>
      <w:szCs w:val="24"/>
    </w:rPr>
  </w:style>
  <w:style w:type="paragraph" w:styleId="1">
    <w:name w:val="heading 1"/>
    <w:basedOn w:val="a9"/>
    <w:next w:val="a9"/>
    <w:qFormat/>
    <w:rsid w:val="001A2CE3"/>
    <w:pPr>
      <w:keepNext/>
      <w:outlineLvl w:val="0"/>
    </w:pPr>
  </w:style>
  <w:style w:type="paragraph" w:styleId="2">
    <w:name w:val="heading 2"/>
    <w:basedOn w:val="a9"/>
    <w:next w:val="a9"/>
    <w:uiPriority w:val="9"/>
    <w:unhideWhenUsed/>
    <w:qFormat/>
    <w:rsid w:val="001A2CE3"/>
    <w:pPr>
      <w:keepNext/>
      <w:keepLines/>
      <w:spacing w:before="260" w:after="260" w:line="416" w:lineRule="auto"/>
      <w:outlineLvl w:val="1"/>
    </w:pPr>
    <w:rPr>
      <w:rFonts w:ascii="Calibri Light" w:hAnsi="Calibri Light"/>
      <w:b/>
      <w:bCs/>
      <w:sz w:val="32"/>
      <w:szCs w:val="3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footer"/>
    <w:basedOn w:val="a9"/>
    <w:link w:val="ae"/>
    <w:uiPriority w:val="99"/>
    <w:qFormat/>
    <w:rsid w:val="001A2CE3"/>
    <w:pPr>
      <w:tabs>
        <w:tab w:val="center" w:pos="4153"/>
        <w:tab w:val="right" w:pos="8306"/>
      </w:tabs>
      <w:snapToGrid w:val="0"/>
      <w:jc w:val="left"/>
    </w:pPr>
    <w:rPr>
      <w:sz w:val="18"/>
      <w:szCs w:val="18"/>
    </w:rPr>
  </w:style>
  <w:style w:type="paragraph" w:styleId="af">
    <w:name w:val="header"/>
    <w:basedOn w:val="a9"/>
    <w:link w:val="af0"/>
    <w:uiPriority w:val="99"/>
    <w:rsid w:val="001A2CE3"/>
    <w:pPr>
      <w:pBdr>
        <w:bottom w:val="single" w:sz="6" w:space="1" w:color="auto"/>
      </w:pBdr>
      <w:tabs>
        <w:tab w:val="center" w:pos="4153"/>
        <w:tab w:val="right" w:pos="8306"/>
      </w:tabs>
      <w:snapToGrid w:val="0"/>
      <w:jc w:val="center"/>
    </w:pPr>
    <w:rPr>
      <w:sz w:val="18"/>
      <w:szCs w:val="18"/>
    </w:rPr>
  </w:style>
  <w:style w:type="table" w:styleId="af1">
    <w:name w:val="Table Grid"/>
    <w:basedOn w:val="ab"/>
    <w:uiPriority w:val="39"/>
    <w:qFormat/>
    <w:rsid w:val="001A2C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段"/>
    <w:qFormat/>
    <w:rsid w:val="001A2CE3"/>
    <w:pPr>
      <w:autoSpaceDE w:val="0"/>
      <w:autoSpaceDN w:val="0"/>
      <w:ind w:firstLineChars="200" w:firstLine="200"/>
      <w:jc w:val="both"/>
    </w:pPr>
    <w:rPr>
      <w:rFonts w:ascii="宋体" w:hAnsi="Times New Roman"/>
      <w:sz w:val="21"/>
    </w:rPr>
  </w:style>
  <w:style w:type="paragraph" w:customStyle="1" w:styleId="af3">
    <w:name w:val="一级条标题"/>
    <w:next w:val="af2"/>
    <w:qFormat/>
    <w:rsid w:val="001A2CE3"/>
    <w:pPr>
      <w:outlineLvl w:val="2"/>
    </w:pPr>
    <w:rPr>
      <w:rFonts w:ascii="Times New Roman" w:eastAsia="黑体" w:hAnsi="Times New Roman"/>
      <w:sz w:val="21"/>
    </w:rPr>
  </w:style>
  <w:style w:type="paragraph" w:styleId="af4">
    <w:name w:val="List Paragraph"/>
    <w:basedOn w:val="a9"/>
    <w:uiPriority w:val="34"/>
    <w:qFormat/>
    <w:rsid w:val="001A2CE3"/>
    <w:pPr>
      <w:ind w:firstLineChars="200" w:firstLine="420"/>
    </w:pPr>
    <w:rPr>
      <w:rFonts w:ascii="Calibri" w:hAnsi="Calibri"/>
      <w:sz w:val="28"/>
      <w:szCs w:val="22"/>
    </w:rPr>
  </w:style>
  <w:style w:type="character" w:customStyle="1" w:styleId="af0">
    <w:name w:val="页眉 字符"/>
    <w:basedOn w:val="aa"/>
    <w:link w:val="af"/>
    <w:uiPriority w:val="99"/>
    <w:qFormat/>
    <w:rsid w:val="001A2CE3"/>
    <w:rPr>
      <w:rFonts w:ascii="Times New Roman" w:eastAsia="宋体" w:hAnsi="Times New Roman" w:cs="Times New Roman"/>
      <w:kern w:val="2"/>
      <w:sz w:val="18"/>
      <w:szCs w:val="18"/>
    </w:rPr>
  </w:style>
  <w:style w:type="paragraph" w:customStyle="1" w:styleId="af5">
    <w:name w:val="标准文件_段"/>
    <w:link w:val="Char"/>
    <w:qFormat/>
    <w:rsid w:val="001A2CE3"/>
    <w:pPr>
      <w:autoSpaceDE w:val="0"/>
      <w:autoSpaceDN w:val="0"/>
      <w:ind w:firstLineChars="200" w:firstLine="200"/>
      <w:jc w:val="both"/>
    </w:pPr>
    <w:rPr>
      <w:rFonts w:ascii="宋体" w:hAnsi="Times New Roman"/>
      <w:sz w:val="21"/>
    </w:rPr>
  </w:style>
  <w:style w:type="paragraph" w:customStyle="1" w:styleId="a0">
    <w:name w:val="标准文件_附录表标题"/>
    <w:next w:val="af5"/>
    <w:qFormat/>
    <w:rsid w:val="001A2CE3"/>
    <w:pPr>
      <w:numPr>
        <w:ilvl w:val="1"/>
        <w:numId w:val="1"/>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6">
    <w:name w:val="标准文件_表格"/>
    <w:basedOn w:val="af5"/>
    <w:qFormat/>
    <w:rsid w:val="001A2CE3"/>
    <w:pPr>
      <w:ind w:firstLineChars="0" w:firstLine="0"/>
      <w:jc w:val="center"/>
    </w:pPr>
    <w:rPr>
      <w:sz w:val="18"/>
    </w:rPr>
  </w:style>
  <w:style w:type="paragraph" w:customStyle="1" w:styleId="a">
    <w:name w:val="标准文件_图表脚注"/>
    <w:basedOn w:val="a9"/>
    <w:next w:val="af5"/>
    <w:qFormat/>
    <w:rsid w:val="001A2CE3"/>
    <w:pPr>
      <w:numPr>
        <w:numId w:val="2"/>
      </w:numPr>
      <w:jc w:val="left"/>
    </w:pPr>
    <w:rPr>
      <w:rFonts w:ascii="宋体" w:hAnsi="宋体"/>
      <w:sz w:val="18"/>
    </w:rPr>
  </w:style>
  <w:style w:type="paragraph" w:customStyle="1" w:styleId="a1">
    <w:name w:val="标准文件_附录一级条标题"/>
    <w:next w:val="af5"/>
    <w:qFormat/>
    <w:rsid w:val="001A2CE3"/>
    <w:pPr>
      <w:widowControl w:val="0"/>
      <w:numPr>
        <w:ilvl w:val="1"/>
        <w:numId w:val="3"/>
      </w:numPr>
      <w:spacing w:beforeLines="50" w:afterLines="50"/>
      <w:jc w:val="both"/>
      <w:outlineLvl w:val="2"/>
    </w:pPr>
    <w:rPr>
      <w:rFonts w:ascii="黑体" w:eastAsia="黑体" w:hAnsi="Times New Roman"/>
      <w:kern w:val="21"/>
      <w:sz w:val="21"/>
    </w:rPr>
  </w:style>
  <w:style w:type="paragraph" w:styleId="af7">
    <w:name w:val="Balloon Text"/>
    <w:basedOn w:val="a9"/>
    <w:link w:val="af8"/>
    <w:rsid w:val="009B06F6"/>
    <w:rPr>
      <w:sz w:val="18"/>
      <w:szCs w:val="18"/>
    </w:rPr>
  </w:style>
  <w:style w:type="character" w:customStyle="1" w:styleId="af8">
    <w:name w:val="批注框文本 字符"/>
    <w:basedOn w:val="aa"/>
    <w:link w:val="af7"/>
    <w:rsid w:val="009B06F6"/>
    <w:rPr>
      <w:rFonts w:ascii="Times New Roman" w:hAnsi="Times New Roman"/>
      <w:kern w:val="2"/>
      <w:sz w:val="18"/>
      <w:szCs w:val="18"/>
    </w:rPr>
  </w:style>
  <w:style w:type="character" w:customStyle="1" w:styleId="ae">
    <w:name w:val="页脚 字符"/>
    <w:basedOn w:val="aa"/>
    <w:link w:val="ad"/>
    <w:uiPriority w:val="99"/>
    <w:rsid w:val="00BC4B84"/>
    <w:rPr>
      <w:rFonts w:ascii="Times New Roman" w:hAnsi="Times New Roman"/>
      <w:kern w:val="2"/>
      <w:sz w:val="18"/>
      <w:szCs w:val="18"/>
    </w:rPr>
  </w:style>
  <w:style w:type="character" w:customStyle="1" w:styleId="Char">
    <w:name w:val="标准文件_段 Char"/>
    <w:link w:val="af5"/>
    <w:qFormat/>
    <w:rsid w:val="0049568D"/>
    <w:rPr>
      <w:rFonts w:ascii="宋体" w:hAnsi="Times New Roman"/>
      <w:sz w:val="21"/>
    </w:rPr>
  </w:style>
  <w:style w:type="paragraph" w:customStyle="1" w:styleId="Default">
    <w:name w:val="Default"/>
    <w:rsid w:val="004902E1"/>
    <w:pPr>
      <w:widowControl w:val="0"/>
      <w:autoSpaceDE w:val="0"/>
      <w:autoSpaceDN w:val="0"/>
      <w:adjustRightInd w:val="0"/>
    </w:pPr>
    <w:rPr>
      <w:rFonts w:ascii="宋体" w:cs="宋体"/>
      <w:color w:val="000000"/>
      <w:sz w:val="24"/>
      <w:szCs w:val="24"/>
    </w:rPr>
  </w:style>
  <w:style w:type="paragraph" w:customStyle="1" w:styleId="a5">
    <w:name w:val="标准文件_二级条标题"/>
    <w:next w:val="af5"/>
    <w:qFormat/>
    <w:rsid w:val="00453D0C"/>
    <w:pPr>
      <w:widowControl w:val="0"/>
      <w:numPr>
        <w:ilvl w:val="3"/>
        <w:numId w:val="13"/>
      </w:numPr>
      <w:spacing w:beforeLines="50" w:afterLines="50"/>
      <w:jc w:val="both"/>
      <w:outlineLvl w:val="2"/>
    </w:pPr>
    <w:rPr>
      <w:rFonts w:ascii="黑体" w:eastAsia="黑体" w:hAnsi="Times New Roman"/>
      <w:sz w:val="21"/>
    </w:rPr>
  </w:style>
  <w:style w:type="paragraph" w:customStyle="1" w:styleId="a6">
    <w:name w:val="标准文件_三级条标题"/>
    <w:basedOn w:val="a5"/>
    <w:next w:val="af5"/>
    <w:rsid w:val="00453D0C"/>
    <w:pPr>
      <w:widowControl/>
      <w:numPr>
        <w:ilvl w:val="4"/>
      </w:numPr>
      <w:outlineLvl w:val="3"/>
    </w:pPr>
  </w:style>
  <w:style w:type="paragraph" w:customStyle="1" w:styleId="a7">
    <w:name w:val="标准文件_四级条标题"/>
    <w:next w:val="af5"/>
    <w:qFormat/>
    <w:rsid w:val="00453D0C"/>
    <w:pPr>
      <w:widowControl w:val="0"/>
      <w:numPr>
        <w:ilvl w:val="5"/>
        <w:numId w:val="13"/>
      </w:numPr>
      <w:spacing w:beforeLines="50" w:afterLines="50"/>
      <w:jc w:val="both"/>
      <w:outlineLvl w:val="4"/>
    </w:pPr>
    <w:rPr>
      <w:rFonts w:ascii="黑体" w:eastAsia="黑体" w:hAnsi="Times New Roman"/>
      <w:sz w:val="21"/>
    </w:rPr>
  </w:style>
  <w:style w:type="paragraph" w:customStyle="1" w:styleId="a8">
    <w:name w:val="标准文件_五级条标题"/>
    <w:next w:val="af5"/>
    <w:qFormat/>
    <w:rsid w:val="00453D0C"/>
    <w:pPr>
      <w:widowControl w:val="0"/>
      <w:numPr>
        <w:ilvl w:val="6"/>
        <w:numId w:val="13"/>
      </w:numPr>
      <w:spacing w:beforeLines="50" w:afterLines="50"/>
      <w:jc w:val="both"/>
      <w:outlineLvl w:val="5"/>
    </w:pPr>
    <w:rPr>
      <w:rFonts w:ascii="黑体" w:eastAsia="黑体" w:hAnsi="Times New Roman"/>
      <w:sz w:val="21"/>
    </w:rPr>
  </w:style>
  <w:style w:type="paragraph" w:customStyle="1" w:styleId="a3">
    <w:name w:val="标准文件_章标题"/>
    <w:next w:val="af5"/>
    <w:qFormat/>
    <w:rsid w:val="00453D0C"/>
    <w:pPr>
      <w:numPr>
        <w:ilvl w:val="1"/>
        <w:numId w:val="13"/>
      </w:numPr>
      <w:spacing w:beforeLines="100" w:afterLines="100"/>
      <w:jc w:val="both"/>
      <w:outlineLvl w:val="0"/>
    </w:pPr>
    <w:rPr>
      <w:rFonts w:ascii="黑体" w:eastAsia="黑体" w:hAnsi="Times New Roman"/>
      <w:sz w:val="21"/>
    </w:rPr>
  </w:style>
  <w:style w:type="paragraph" w:customStyle="1" w:styleId="a4">
    <w:name w:val="标准文件_一级条标题"/>
    <w:basedOn w:val="a3"/>
    <w:next w:val="af5"/>
    <w:qFormat/>
    <w:rsid w:val="00453D0C"/>
    <w:pPr>
      <w:numPr>
        <w:ilvl w:val="2"/>
      </w:numPr>
      <w:spacing w:beforeLines="50" w:afterLines="50"/>
      <w:outlineLvl w:val="1"/>
    </w:pPr>
  </w:style>
  <w:style w:type="paragraph" w:customStyle="1" w:styleId="a2">
    <w:name w:val="前言标题"/>
    <w:next w:val="a9"/>
    <w:rsid w:val="00453D0C"/>
    <w:pPr>
      <w:numPr>
        <w:numId w:val="13"/>
      </w:numPr>
      <w:shd w:val="clear" w:color="FFFFFF" w:fill="FFFFFF"/>
      <w:spacing w:before="540" w:after="600"/>
      <w:jc w:val="center"/>
      <w:outlineLvl w:val="0"/>
    </w:pPr>
    <w:rPr>
      <w:rFonts w:ascii="黑体" w:eastAsia="黑体" w:hAnsi="Times New Roman"/>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9305032">
      <w:bodyDiv w:val="1"/>
      <w:marLeft w:val="0"/>
      <w:marRight w:val="0"/>
      <w:marTop w:val="0"/>
      <w:marBottom w:val="0"/>
      <w:divBdr>
        <w:top w:val="none" w:sz="0" w:space="0" w:color="auto"/>
        <w:left w:val="none" w:sz="0" w:space="0" w:color="auto"/>
        <w:bottom w:val="none" w:sz="0" w:space="0" w:color="auto"/>
        <w:right w:val="none" w:sz="0" w:space="0" w:color="auto"/>
      </w:divBdr>
      <w:divsChild>
        <w:div w:id="997003317">
          <w:marLeft w:val="547"/>
          <w:marRight w:val="0"/>
          <w:marTop w:val="0"/>
          <w:marBottom w:val="0"/>
          <w:divBdr>
            <w:top w:val="none" w:sz="0" w:space="0" w:color="auto"/>
            <w:left w:val="none" w:sz="0" w:space="0" w:color="auto"/>
            <w:bottom w:val="none" w:sz="0" w:space="0" w:color="auto"/>
            <w:right w:val="none" w:sz="0" w:space="0" w:color="auto"/>
          </w:divBdr>
        </w:div>
      </w:divsChild>
    </w:div>
    <w:div w:id="1923683598">
      <w:bodyDiv w:val="1"/>
      <w:marLeft w:val="0"/>
      <w:marRight w:val="0"/>
      <w:marTop w:val="0"/>
      <w:marBottom w:val="0"/>
      <w:divBdr>
        <w:top w:val="none" w:sz="0" w:space="0" w:color="auto"/>
        <w:left w:val="none" w:sz="0" w:space="0" w:color="auto"/>
        <w:bottom w:val="none" w:sz="0" w:space="0" w:color="auto"/>
        <w:right w:val="none" w:sz="0" w:space="0" w:color="auto"/>
      </w:divBdr>
      <w:divsChild>
        <w:div w:id="1153642395">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7</Pages>
  <Words>511</Words>
  <Characters>2913</Characters>
  <Application>Microsoft Office Word</Application>
  <DocSecurity>0</DocSecurity>
  <Lines>24</Lines>
  <Paragraphs>6</Paragraphs>
  <ScaleCrop>false</ScaleCrop>
  <Company>微软中国</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wang羡</dc:creator>
  <cp:lastModifiedBy>anccjs</cp:lastModifiedBy>
  <cp:revision>48</cp:revision>
  <cp:lastPrinted>2023-06-19T07:16:00Z</cp:lastPrinted>
  <dcterms:created xsi:type="dcterms:W3CDTF">2022-08-04T08:27:00Z</dcterms:created>
  <dcterms:modified xsi:type="dcterms:W3CDTF">2024-12-24T13:28:00Z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F9A1117228DC4255983DA13A4F03F56C</vt:lpwstr>
  </property>
</Properties>
</file>